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7826" w14:textId="77777777" w:rsidR="00805C0D" w:rsidRPr="009110A0" w:rsidRDefault="00805C0D" w:rsidP="00805C0D">
      <w:pPr>
        <w:pStyle w:val="CRCoverPage"/>
        <w:tabs>
          <w:tab w:val="right" w:pos="9923"/>
        </w:tabs>
        <w:spacing w:after="0"/>
        <w:rPr>
          <w:rFonts w:cs="Arial"/>
          <w:b/>
          <w:i/>
          <w:noProof/>
          <w:sz w:val="22"/>
          <w:szCs w:val="22"/>
          <w:lang w:val="de-DE" w:eastAsia="ja-JP"/>
        </w:rPr>
      </w:pPr>
      <w:bookmarkStart w:id="0" w:name="OLE_LINK1"/>
      <w:bookmarkStart w:id="1" w:name="_GoBack"/>
      <w:bookmarkEnd w:id="1"/>
      <w:r w:rsidRPr="002C762B">
        <w:rPr>
          <w:rFonts w:cs="Arial"/>
          <w:b/>
          <w:noProof/>
          <w:sz w:val="22"/>
          <w:szCs w:val="22"/>
          <w:lang w:val="de-DE"/>
        </w:rPr>
        <w:t>3GPP</w:t>
      </w:r>
      <w:r w:rsidRPr="00E422A8">
        <w:rPr>
          <w:rFonts w:cs="Arial"/>
          <w:b/>
          <w:noProof/>
          <w:color w:val="000000"/>
          <w:sz w:val="22"/>
          <w:szCs w:val="22"/>
          <w:lang w:val="de-DE"/>
        </w:rPr>
        <w:t xml:space="preserve"> TSG RAN WG</w:t>
      </w:r>
      <w:r w:rsidRPr="00E422A8">
        <w:rPr>
          <w:rFonts w:cs="Arial" w:hint="eastAsia"/>
          <w:b/>
          <w:noProof/>
          <w:color w:val="000000"/>
          <w:sz w:val="22"/>
          <w:szCs w:val="22"/>
          <w:lang w:val="de-DE" w:eastAsia="ja-JP"/>
        </w:rPr>
        <w:t>1</w:t>
      </w:r>
      <w:r w:rsidRPr="00E422A8">
        <w:rPr>
          <w:rFonts w:cs="Arial"/>
          <w:b/>
          <w:noProof/>
          <w:color w:val="000000"/>
          <w:sz w:val="22"/>
          <w:szCs w:val="22"/>
          <w:lang w:val="de-DE"/>
        </w:rPr>
        <w:t xml:space="preserve"> </w:t>
      </w:r>
      <w:r>
        <w:rPr>
          <w:rFonts w:cs="Arial" w:hint="eastAsia"/>
          <w:b/>
          <w:noProof/>
          <w:color w:val="000000"/>
          <w:sz w:val="22"/>
          <w:szCs w:val="22"/>
          <w:lang w:val="de-DE" w:eastAsia="ja-JP"/>
        </w:rPr>
        <w:t xml:space="preserve">Meeting </w:t>
      </w:r>
      <w:r w:rsidR="006F69FC">
        <w:rPr>
          <w:rFonts w:cs="Arial" w:hint="eastAsia"/>
          <w:b/>
          <w:noProof/>
          <w:color w:val="000000"/>
          <w:sz w:val="22"/>
          <w:szCs w:val="22"/>
          <w:lang w:val="de-DE" w:eastAsia="ja-JP"/>
        </w:rPr>
        <w:t>#9</w:t>
      </w:r>
      <w:r w:rsidR="004001F5">
        <w:rPr>
          <w:rFonts w:cs="Arial"/>
          <w:b/>
          <w:noProof/>
          <w:color w:val="000000"/>
          <w:sz w:val="22"/>
          <w:szCs w:val="22"/>
          <w:lang w:val="de-DE" w:eastAsia="ja-JP"/>
        </w:rPr>
        <w:t>4</w:t>
      </w:r>
      <w:r w:rsidRPr="002C762B">
        <w:rPr>
          <w:rFonts w:cs="Arial"/>
          <w:b/>
          <w:i/>
          <w:noProof/>
          <w:sz w:val="22"/>
          <w:szCs w:val="22"/>
          <w:lang w:val="de-DE"/>
        </w:rPr>
        <w:tab/>
      </w:r>
      <w:r w:rsidRPr="00296B03">
        <w:rPr>
          <w:rFonts w:cs="Arial" w:hint="eastAsia"/>
          <w:b/>
          <w:noProof/>
          <w:color w:val="000000"/>
          <w:sz w:val="22"/>
          <w:szCs w:val="22"/>
          <w:lang w:val="de-DE" w:eastAsia="ja-JP"/>
        </w:rPr>
        <w:t>R1-1</w:t>
      </w:r>
      <w:r w:rsidR="005D4B26" w:rsidRPr="00296B03">
        <w:rPr>
          <w:rFonts w:cs="Arial" w:hint="eastAsia"/>
          <w:b/>
          <w:noProof/>
          <w:color w:val="000000"/>
          <w:sz w:val="22"/>
          <w:szCs w:val="22"/>
          <w:lang w:val="de-DE" w:eastAsia="ja-JP"/>
        </w:rPr>
        <w:t>8</w:t>
      </w:r>
      <w:r w:rsidR="00592797" w:rsidRPr="00296B03">
        <w:rPr>
          <w:rFonts w:cs="Arial"/>
          <w:b/>
          <w:noProof/>
          <w:color w:val="000000"/>
          <w:sz w:val="22"/>
          <w:szCs w:val="22"/>
          <w:lang w:val="de-DE" w:eastAsia="ja-JP"/>
        </w:rPr>
        <w:t>08354</w:t>
      </w:r>
    </w:p>
    <w:bookmarkEnd w:id="0"/>
    <w:p w14:paraId="764A221B" w14:textId="77777777" w:rsidR="00805C0D" w:rsidRPr="002C762B" w:rsidRDefault="00546951" w:rsidP="00805C0D">
      <w:pPr>
        <w:pStyle w:val="CRCoverPage"/>
        <w:tabs>
          <w:tab w:val="right" w:pos="9639"/>
        </w:tabs>
        <w:spacing w:after="0"/>
        <w:rPr>
          <w:rFonts w:cs="Arial" w:hint="eastAsia"/>
          <w:b/>
          <w:noProof/>
          <w:sz w:val="22"/>
          <w:szCs w:val="22"/>
          <w:lang w:val="de-DE" w:eastAsia="ja-JP"/>
        </w:rPr>
      </w:pPr>
      <w:r>
        <w:rPr>
          <w:rFonts w:cs="Arial" w:hint="eastAsia"/>
          <w:b/>
          <w:noProof/>
          <w:sz w:val="22"/>
          <w:szCs w:val="22"/>
          <w:lang w:eastAsia="ja-JP"/>
        </w:rPr>
        <w:t>Gothenburg</w:t>
      </w:r>
      <w:r w:rsidR="00C76E53">
        <w:rPr>
          <w:rFonts w:cs="Arial" w:hint="eastAsia"/>
          <w:b/>
          <w:noProof/>
          <w:sz w:val="22"/>
          <w:szCs w:val="22"/>
          <w:lang w:eastAsia="ja-JP"/>
        </w:rPr>
        <w:t>,</w:t>
      </w:r>
      <w:r>
        <w:rPr>
          <w:rFonts w:cs="Arial" w:hint="eastAsia"/>
          <w:b/>
          <w:noProof/>
          <w:sz w:val="22"/>
          <w:szCs w:val="22"/>
          <w:lang w:eastAsia="ja-JP"/>
        </w:rPr>
        <w:t xml:space="preserve"> Sweden</w:t>
      </w:r>
      <w:r w:rsidR="00805C0D">
        <w:rPr>
          <w:rFonts w:cs="Arial" w:hint="eastAsia"/>
          <w:b/>
          <w:noProof/>
          <w:sz w:val="22"/>
          <w:szCs w:val="22"/>
          <w:lang w:eastAsia="ja-JP"/>
        </w:rPr>
        <w:t>,</w:t>
      </w:r>
      <w:r w:rsidR="00805C0D">
        <w:rPr>
          <w:rFonts w:cs="Arial" w:hint="eastAsia"/>
          <w:b/>
          <w:noProof/>
          <w:sz w:val="22"/>
          <w:szCs w:val="22"/>
          <w:lang w:val="de-DE" w:eastAsia="ja-JP"/>
        </w:rPr>
        <w:t xml:space="preserve"> </w:t>
      </w:r>
      <w:r>
        <w:rPr>
          <w:rFonts w:cs="Arial" w:hint="eastAsia"/>
          <w:b/>
          <w:noProof/>
          <w:sz w:val="22"/>
          <w:szCs w:val="22"/>
          <w:lang w:val="de-DE" w:eastAsia="ja-JP"/>
        </w:rPr>
        <w:t>August</w:t>
      </w:r>
      <w:r w:rsidR="00AA6602">
        <w:rPr>
          <w:rFonts w:cs="Arial"/>
          <w:b/>
          <w:noProof/>
          <w:sz w:val="22"/>
          <w:szCs w:val="22"/>
          <w:lang w:val="de-DE" w:eastAsia="ja-JP"/>
        </w:rPr>
        <w:t xml:space="preserve"> </w:t>
      </w:r>
      <w:r>
        <w:rPr>
          <w:rFonts w:cs="Arial" w:hint="eastAsia"/>
          <w:b/>
          <w:noProof/>
          <w:sz w:val="22"/>
          <w:szCs w:val="22"/>
          <w:lang w:val="de-DE" w:eastAsia="ja-JP"/>
        </w:rPr>
        <w:t>20</w:t>
      </w:r>
      <w:r w:rsidR="00AA6602">
        <w:rPr>
          <w:rFonts w:cs="Arial"/>
          <w:b/>
          <w:noProof/>
          <w:sz w:val="22"/>
          <w:szCs w:val="22"/>
          <w:lang w:val="de-DE" w:eastAsia="ja-JP"/>
        </w:rPr>
        <w:t>-2</w:t>
      </w:r>
      <w:r>
        <w:rPr>
          <w:rFonts w:cs="Arial" w:hint="eastAsia"/>
          <w:b/>
          <w:noProof/>
          <w:sz w:val="22"/>
          <w:szCs w:val="22"/>
          <w:lang w:val="de-DE" w:eastAsia="ja-JP"/>
        </w:rPr>
        <w:t>4</w:t>
      </w:r>
      <w:r w:rsidR="006F69FC" w:rsidRPr="006F69FC">
        <w:rPr>
          <w:rFonts w:cs="Arial"/>
          <w:b/>
          <w:noProof/>
          <w:sz w:val="22"/>
          <w:szCs w:val="22"/>
          <w:lang w:val="de-DE" w:eastAsia="ja-JP"/>
        </w:rPr>
        <w:t>, 2018</w:t>
      </w:r>
    </w:p>
    <w:p w14:paraId="150B554E"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ED44F99" w14:textId="77777777" w:rsidR="00746E5D" w:rsidRPr="002C762B" w:rsidRDefault="00746E5D" w:rsidP="00746E5D">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2" w:name="_Hlk510094092"/>
      <w:r w:rsidRPr="002C762B">
        <w:rPr>
          <w:rFonts w:ascii="Arial" w:hAnsi="Arial" w:cs="Arial"/>
          <w:b/>
          <w:sz w:val="22"/>
          <w:szCs w:val="22"/>
        </w:rPr>
        <w:t>Agenda Item:</w:t>
      </w:r>
      <w:bookmarkStart w:id="3" w:name="Source"/>
      <w:bookmarkEnd w:id="3"/>
      <w:r w:rsidRPr="002C762B">
        <w:rPr>
          <w:rFonts w:ascii="Arial" w:hAnsi="Arial" w:cs="Arial"/>
          <w:b/>
          <w:sz w:val="22"/>
          <w:szCs w:val="22"/>
        </w:rPr>
        <w:tab/>
      </w:r>
      <w:r w:rsidR="00F4556A">
        <w:rPr>
          <w:rFonts w:ascii="Arial" w:hAnsi="Arial" w:cs="Arial"/>
          <w:b/>
          <w:color w:val="000000"/>
          <w:sz w:val="22"/>
          <w:szCs w:val="22"/>
          <w:lang w:eastAsia="ja-JP"/>
        </w:rPr>
        <w:t>6</w:t>
      </w:r>
      <w:r w:rsidR="005840CF" w:rsidRPr="00931B85">
        <w:rPr>
          <w:rFonts w:ascii="Arial" w:hAnsi="Arial" w:cs="Arial" w:hint="eastAsia"/>
          <w:b/>
          <w:color w:val="000000"/>
          <w:sz w:val="22"/>
          <w:szCs w:val="22"/>
          <w:lang w:eastAsia="ja-JP"/>
        </w:rPr>
        <w:t>.</w:t>
      </w:r>
      <w:r w:rsidR="00F4556A">
        <w:rPr>
          <w:rFonts w:ascii="Arial" w:hAnsi="Arial" w:cs="Arial" w:hint="eastAsia"/>
          <w:b/>
          <w:color w:val="000000"/>
          <w:sz w:val="22"/>
          <w:szCs w:val="22"/>
          <w:lang w:eastAsia="ja-JP"/>
        </w:rPr>
        <w:t>2.</w:t>
      </w:r>
      <w:r w:rsidR="00F4556A">
        <w:rPr>
          <w:rFonts w:ascii="Arial" w:hAnsi="Arial" w:cs="Arial"/>
          <w:b/>
          <w:color w:val="000000"/>
          <w:sz w:val="22"/>
          <w:szCs w:val="22"/>
          <w:lang w:eastAsia="ja-JP"/>
        </w:rPr>
        <w:t>1</w:t>
      </w:r>
      <w:r w:rsidR="004001F5">
        <w:rPr>
          <w:rFonts w:ascii="Arial" w:hAnsi="Arial" w:cs="Arial" w:hint="eastAsia"/>
          <w:b/>
          <w:color w:val="000000"/>
          <w:sz w:val="22"/>
          <w:szCs w:val="22"/>
          <w:lang w:eastAsia="ja-JP"/>
        </w:rPr>
        <w:t>.</w:t>
      </w:r>
      <w:r w:rsidR="00BB582A">
        <w:rPr>
          <w:rFonts w:ascii="Arial" w:hAnsi="Arial" w:cs="Arial"/>
          <w:b/>
          <w:color w:val="000000"/>
          <w:sz w:val="22"/>
          <w:szCs w:val="22"/>
          <w:lang w:eastAsia="ja-JP"/>
        </w:rPr>
        <w:t>9</w:t>
      </w:r>
    </w:p>
    <w:p w14:paraId="61FE9E9C" w14:textId="77777777" w:rsidR="00746E5D" w:rsidRPr="002C762B" w:rsidRDefault="00746E5D" w:rsidP="00746E5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Pr="002C762B">
        <w:rPr>
          <w:rFonts w:ascii="Arial" w:hAnsi="Arial" w:cs="Arial"/>
          <w:b/>
          <w:sz w:val="22"/>
          <w:szCs w:val="22"/>
          <w:lang w:eastAsia="ja-JP"/>
        </w:rPr>
        <w:t>Sony</w:t>
      </w:r>
    </w:p>
    <w:p w14:paraId="0017B499" w14:textId="77777777" w:rsidR="001A266C" w:rsidRPr="00E52FE7" w:rsidRDefault="001A266C" w:rsidP="006B0A3B">
      <w:pPr>
        <w:pBdr>
          <w:bottom w:val="single" w:sz="12" w:space="0" w:color="auto"/>
        </w:pBdr>
        <w:tabs>
          <w:tab w:val="left" w:pos="1985"/>
        </w:tabs>
        <w:spacing w:beforeLines="20" w:before="62" w:afterLines="20" w:after="62"/>
        <w:rPr>
          <w:rFonts w:ascii="Arial" w:eastAsia="MS Mincho" w:hAnsi="Arial"/>
          <w:sz w:val="22"/>
          <w:szCs w:val="22"/>
          <w:lang w:val="en-US" w:eastAsia="ja-JP"/>
        </w:rPr>
      </w:pPr>
      <w:r w:rsidRPr="002C762B">
        <w:rPr>
          <w:rFonts w:ascii="Arial" w:hAnsi="Arial" w:cs="Arial"/>
          <w:b/>
          <w:sz w:val="22"/>
          <w:szCs w:val="22"/>
        </w:rPr>
        <w:t>Title:</w:t>
      </w:r>
      <w:r w:rsidRPr="002C762B">
        <w:rPr>
          <w:rFonts w:ascii="Arial" w:hAnsi="Arial" w:cs="Arial" w:hint="eastAsia"/>
          <w:b/>
          <w:sz w:val="22"/>
          <w:szCs w:val="22"/>
          <w:lang w:eastAsia="ja-JP"/>
        </w:rPr>
        <w:tab/>
      </w:r>
      <w:r w:rsidR="00592797" w:rsidRPr="00592797">
        <w:rPr>
          <w:rFonts w:ascii="Arial" w:hAnsi="Arial" w:cs="Arial"/>
          <w:b/>
          <w:sz w:val="22"/>
          <w:szCs w:val="22"/>
          <w:lang w:eastAsia="ja-JP"/>
        </w:rPr>
        <w:t>On Measurement performance improvements for MTC</w:t>
      </w:r>
      <w:r w:rsidR="00592797">
        <w:rPr>
          <w:rFonts w:ascii="Arial" w:hAnsi="Arial" w:cs="Arial"/>
          <w:b/>
          <w:sz w:val="22"/>
          <w:szCs w:val="22"/>
          <w:lang w:eastAsia="ja-JP"/>
        </w:rPr>
        <w:tab/>
      </w:r>
    </w:p>
    <w:p w14:paraId="2877F09B" w14:textId="77777777" w:rsidR="001A266C" w:rsidRDefault="001A266C"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00EF54B1" w:rsidRPr="002C762B">
        <w:rPr>
          <w:rFonts w:ascii="Arial" w:eastAsia="MS Mincho" w:hAnsi="Arial" w:cs="Arial" w:hint="eastAsia"/>
          <w:b/>
          <w:sz w:val="22"/>
          <w:szCs w:val="22"/>
          <w:lang w:eastAsia="ja-JP"/>
        </w:rPr>
        <w:t>Discussion</w:t>
      </w:r>
      <w:r w:rsidR="00EF54B1">
        <w:rPr>
          <w:rFonts w:ascii="Arial" w:eastAsia="MS Mincho" w:hAnsi="Arial" w:cs="Arial" w:hint="eastAsia"/>
          <w:b/>
          <w:sz w:val="22"/>
          <w:szCs w:val="22"/>
          <w:lang w:eastAsia="ja-JP"/>
        </w:rPr>
        <w:t xml:space="preserve"> and Decision</w:t>
      </w:r>
    </w:p>
    <w:bookmarkEnd w:id="2"/>
    <w:p w14:paraId="1C56256E"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2FE6BA23" w14:textId="77777777" w:rsidR="004B584F" w:rsidRPr="00102D6D" w:rsidRDefault="00DD5190" w:rsidP="00102D6D">
      <w:pPr>
        <w:pStyle w:val="Heading1"/>
        <w:numPr>
          <w:ilvl w:val="0"/>
          <w:numId w:val="6"/>
        </w:numPr>
        <w:spacing w:before="160" w:after="0"/>
        <w:rPr>
          <w:szCs w:val="28"/>
        </w:rPr>
      </w:pPr>
      <w:r w:rsidRPr="00BA3A81">
        <w:rPr>
          <w:szCs w:val="28"/>
        </w:rPr>
        <w:t>Introduction</w:t>
      </w:r>
      <w:r w:rsidR="003D4D44">
        <w:tab/>
      </w:r>
    </w:p>
    <w:p w14:paraId="417FAE00" w14:textId="77777777" w:rsidR="002E2657" w:rsidRPr="002E2657" w:rsidRDefault="00DD5190" w:rsidP="002E2657">
      <w:pPr>
        <w:ind w:right="-99"/>
        <w:rPr>
          <w:sz w:val="22"/>
          <w:szCs w:val="22"/>
          <w:lang w:eastAsia="ja-JP"/>
        </w:rPr>
      </w:pPr>
      <w:r>
        <w:rPr>
          <w:sz w:val="22"/>
          <w:szCs w:val="22"/>
          <w:lang w:eastAsia="ja-JP"/>
        </w:rPr>
        <w:t xml:space="preserve">In </w:t>
      </w:r>
      <w:r w:rsidR="00F16AD4">
        <w:rPr>
          <w:rFonts w:hint="eastAsia"/>
          <w:sz w:val="22"/>
          <w:szCs w:val="22"/>
          <w:lang w:eastAsia="ja-JP"/>
        </w:rPr>
        <w:t>RAN</w:t>
      </w:r>
      <w:r w:rsidR="00585131">
        <w:rPr>
          <w:rFonts w:hint="eastAsia"/>
          <w:sz w:val="22"/>
          <w:szCs w:val="22"/>
          <w:lang w:eastAsia="ja-JP"/>
        </w:rPr>
        <w:t xml:space="preserve"> </w:t>
      </w:r>
      <w:r w:rsidR="00546951">
        <w:rPr>
          <w:sz w:val="22"/>
          <w:szCs w:val="22"/>
          <w:lang w:eastAsia="ja-JP"/>
        </w:rPr>
        <w:t xml:space="preserve">Plenary Meeting #80, </w:t>
      </w:r>
      <w:r w:rsidR="00A83362">
        <w:rPr>
          <w:sz w:val="22"/>
          <w:szCs w:val="22"/>
          <w:lang w:eastAsia="ja-JP"/>
        </w:rPr>
        <w:t xml:space="preserve">a new </w:t>
      </w:r>
      <w:r w:rsidR="00102D6D">
        <w:rPr>
          <w:sz w:val="22"/>
          <w:szCs w:val="22"/>
          <w:lang w:eastAsia="ja-JP"/>
        </w:rPr>
        <w:t>work</w:t>
      </w:r>
      <w:r w:rsidR="00C74C12">
        <w:rPr>
          <w:sz w:val="22"/>
          <w:szCs w:val="22"/>
          <w:lang w:eastAsia="ja-JP"/>
        </w:rPr>
        <w:t xml:space="preserve"> item</w:t>
      </w:r>
      <w:r w:rsidR="00102D6D">
        <w:rPr>
          <w:sz w:val="22"/>
          <w:szCs w:val="22"/>
          <w:lang w:eastAsia="ja-JP"/>
        </w:rPr>
        <w:t xml:space="preserve"> (WI) </w:t>
      </w:r>
      <w:r w:rsidR="00102D6D" w:rsidRPr="00102D6D">
        <w:rPr>
          <w:sz w:val="22"/>
          <w:szCs w:val="22"/>
          <w:lang w:eastAsia="ja-JP"/>
        </w:rPr>
        <w:t xml:space="preserve">on Rel-16 MTC enhancements for LTE </w:t>
      </w:r>
      <w:r w:rsidR="00C74C12">
        <w:rPr>
          <w:sz w:val="22"/>
          <w:szCs w:val="22"/>
          <w:lang w:eastAsia="ja-JP"/>
        </w:rPr>
        <w:t>was approved</w:t>
      </w:r>
      <w:r w:rsidR="00102D6D">
        <w:rPr>
          <w:sz w:val="22"/>
          <w:szCs w:val="22"/>
          <w:lang w:eastAsia="ja-JP"/>
        </w:rPr>
        <w:t xml:space="preserve"> [1]</w:t>
      </w:r>
      <w:r w:rsidR="00C74C12">
        <w:rPr>
          <w:sz w:val="22"/>
          <w:szCs w:val="22"/>
          <w:lang w:eastAsia="ja-JP"/>
        </w:rPr>
        <w:t>.</w:t>
      </w:r>
      <w:r w:rsidR="002E2657">
        <w:rPr>
          <w:sz w:val="22"/>
          <w:szCs w:val="22"/>
          <w:lang w:eastAsia="ja-JP"/>
        </w:rPr>
        <w:t xml:space="preserve"> </w:t>
      </w:r>
      <w:r w:rsidR="002E2657" w:rsidRPr="002E2657">
        <w:rPr>
          <w:sz w:val="22"/>
          <w:szCs w:val="22"/>
          <w:lang w:eastAsia="ja-JP"/>
        </w:rPr>
        <w:t>The objective is to specify the set of improvements for machine-type communications for BL/CE UEs.</w:t>
      </w:r>
    </w:p>
    <w:p w14:paraId="5A43154F" w14:textId="77777777" w:rsidR="002E2657" w:rsidRDefault="002E2657" w:rsidP="00102D6D">
      <w:pPr>
        <w:jc w:val="both"/>
        <w:rPr>
          <w:sz w:val="22"/>
          <w:szCs w:val="22"/>
          <w:lang w:eastAsia="ja-JP"/>
        </w:rPr>
      </w:pPr>
      <w:r>
        <w:rPr>
          <w:sz w:val="22"/>
          <w:szCs w:val="22"/>
          <w:lang w:eastAsia="ja-JP"/>
        </w:rPr>
        <w:t>One of the objectives are related to mobility enhancement:</w:t>
      </w:r>
    </w:p>
    <w:p w14:paraId="5A955356" w14:textId="77777777" w:rsidR="002E2657" w:rsidRPr="002E2657" w:rsidRDefault="002E2657" w:rsidP="002E2657">
      <w:pPr>
        <w:rPr>
          <w:b/>
          <w:sz w:val="22"/>
          <w:szCs w:val="22"/>
          <w:lang w:eastAsia="ja-JP"/>
        </w:rPr>
      </w:pPr>
      <w:r w:rsidRPr="002E2657">
        <w:rPr>
          <w:b/>
          <w:sz w:val="22"/>
          <w:szCs w:val="22"/>
          <w:lang w:eastAsia="ja-JP"/>
        </w:rPr>
        <w:t>Mobility Enhancement:</w:t>
      </w:r>
    </w:p>
    <w:p w14:paraId="2DAAE9B4" w14:textId="77777777" w:rsidR="002E2657" w:rsidRPr="002E2657" w:rsidRDefault="002E2657" w:rsidP="002E2657">
      <w:pPr>
        <w:numPr>
          <w:ilvl w:val="0"/>
          <w:numId w:val="39"/>
        </w:numPr>
        <w:overflowPunct w:val="0"/>
        <w:autoSpaceDE w:val="0"/>
        <w:autoSpaceDN w:val="0"/>
        <w:adjustRightInd w:val="0"/>
        <w:textAlignment w:val="baseline"/>
        <w:rPr>
          <w:sz w:val="22"/>
          <w:szCs w:val="22"/>
          <w:lang w:eastAsia="ja-JP"/>
        </w:rPr>
      </w:pPr>
      <w:r w:rsidRPr="002E2657">
        <w:rPr>
          <w:sz w:val="22"/>
          <w:szCs w:val="22"/>
          <w:lang w:eastAsia="ja-JP"/>
        </w:rPr>
        <w:t>Consider improving the DL RSRP and, if needed, RSRQ measurement accuracy, through use of RSS [RAN1, RAN4, RAN2]</w:t>
      </w:r>
    </w:p>
    <w:p w14:paraId="10D4619B" w14:textId="77777777" w:rsidR="002E2657" w:rsidRPr="002E2657" w:rsidRDefault="002E2657" w:rsidP="002E2657">
      <w:pPr>
        <w:numPr>
          <w:ilvl w:val="0"/>
          <w:numId w:val="39"/>
        </w:numPr>
        <w:overflowPunct w:val="0"/>
        <w:autoSpaceDE w:val="0"/>
        <w:autoSpaceDN w:val="0"/>
        <w:adjustRightInd w:val="0"/>
        <w:textAlignment w:val="baseline"/>
        <w:rPr>
          <w:sz w:val="22"/>
          <w:szCs w:val="22"/>
          <w:lang w:eastAsia="ja-JP"/>
        </w:rPr>
      </w:pPr>
      <w:r w:rsidRPr="002E2657">
        <w:rPr>
          <w:sz w:val="22"/>
          <w:szCs w:val="22"/>
          <w:lang w:eastAsia="ja-JP"/>
        </w:rPr>
        <w:t>Specify relaxation of RRM measurements for serving cell for UEs using WUS for at least low mobility UEs [RAN4, RAN2]</w:t>
      </w:r>
    </w:p>
    <w:p w14:paraId="3EB1282A" w14:textId="77777777" w:rsidR="002E2657" w:rsidRPr="003619C0" w:rsidRDefault="002E2657" w:rsidP="002E2657">
      <w:pPr>
        <w:overflowPunct w:val="0"/>
        <w:autoSpaceDE w:val="0"/>
        <w:autoSpaceDN w:val="0"/>
        <w:adjustRightInd w:val="0"/>
        <w:ind w:left="360"/>
        <w:textAlignment w:val="baseline"/>
        <w:rPr>
          <w:bCs/>
        </w:rPr>
      </w:pPr>
    </w:p>
    <w:p w14:paraId="2D5E9738" w14:textId="77777777" w:rsidR="00805C0D" w:rsidRPr="0080474F" w:rsidRDefault="002E2657" w:rsidP="002E2657">
      <w:pPr>
        <w:jc w:val="both"/>
        <w:rPr>
          <w:sz w:val="22"/>
          <w:szCs w:val="22"/>
          <w:lang w:eastAsia="ja-JP"/>
        </w:rPr>
      </w:pPr>
      <w:r>
        <w:rPr>
          <w:sz w:val="22"/>
          <w:szCs w:val="22"/>
          <w:lang w:eastAsia="ja-JP"/>
        </w:rPr>
        <w:t>Re-synchronization Signal (</w:t>
      </w:r>
      <w:r w:rsidR="00102D6D">
        <w:rPr>
          <w:sz w:val="22"/>
          <w:szCs w:val="22"/>
          <w:lang w:eastAsia="ja-JP"/>
        </w:rPr>
        <w:t>RSS</w:t>
      </w:r>
      <w:r>
        <w:rPr>
          <w:sz w:val="22"/>
          <w:szCs w:val="22"/>
          <w:lang w:eastAsia="ja-JP"/>
        </w:rPr>
        <w:t>)</w:t>
      </w:r>
      <w:r w:rsidR="00102D6D">
        <w:rPr>
          <w:sz w:val="22"/>
          <w:szCs w:val="22"/>
          <w:lang w:eastAsia="ja-JP"/>
        </w:rPr>
        <w:t xml:space="preserve"> was </w:t>
      </w:r>
      <w:r>
        <w:rPr>
          <w:sz w:val="22"/>
          <w:szCs w:val="22"/>
          <w:lang w:eastAsia="ja-JP"/>
        </w:rPr>
        <w:t xml:space="preserve">originally </w:t>
      </w:r>
      <w:r w:rsidR="00102D6D">
        <w:rPr>
          <w:sz w:val="22"/>
          <w:szCs w:val="22"/>
          <w:lang w:eastAsia="ja-JP"/>
        </w:rPr>
        <w:t>introduced in rel.15</w:t>
      </w:r>
      <w:r w:rsidR="00A83362">
        <w:rPr>
          <w:sz w:val="22"/>
          <w:szCs w:val="22"/>
          <w:lang w:eastAsia="ja-JP"/>
        </w:rPr>
        <w:t>.</w:t>
      </w:r>
      <w:r w:rsidR="00102D6D">
        <w:rPr>
          <w:sz w:val="22"/>
          <w:szCs w:val="22"/>
          <w:lang w:eastAsia="ja-JP"/>
        </w:rPr>
        <w:t xml:space="preserve"> </w:t>
      </w:r>
      <w:r w:rsidR="00A83362">
        <w:rPr>
          <w:sz w:val="22"/>
          <w:szCs w:val="22"/>
          <w:lang w:eastAsia="ja-JP"/>
        </w:rPr>
        <w:t>T</w:t>
      </w:r>
      <w:r w:rsidR="00102D6D">
        <w:rPr>
          <w:sz w:val="22"/>
          <w:szCs w:val="22"/>
          <w:lang w:eastAsia="ja-JP"/>
        </w:rPr>
        <w:t xml:space="preserve">he main purpose </w:t>
      </w:r>
      <w:r w:rsidR="00A83362">
        <w:rPr>
          <w:sz w:val="22"/>
          <w:szCs w:val="22"/>
          <w:lang w:eastAsia="ja-JP"/>
        </w:rPr>
        <w:t xml:space="preserve">of RSS </w:t>
      </w:r>
      <w:r w:rsidR="00102D6D">
        <w:rPr>
          <w:sz w:val="22"/>
          <w:szCs w:val="22"/>
          <w:lang w:eastAsia="ja-JP"/>
        </w:rPr>
        <w:t xml:space="preserve">was to assist UE to perform synchnorization and thus, it reduces </w:t>
      </w:r>
      <w:r w:rsidR="005D4031">
        <w:rPr>
          <w:sz w:val="22"/>
          <w:szCs w:val="22"/>
          <w:lang w:eastAsia="ja-JP"/>
        </w:rPr>
        <w:t xml:space="preserve">system </w:t>
      </w:r>
      <w:r w:rsidR="00102D6D">
        <w:rPr>
          <w:sz w:val="22"/>
          <w:szCs w:val="22"/>
          <w:lang w:eastAsia="ja-JP"/>
        </w:rPr>
        <w:t>acquis</w:t>
      </w:r>
      <w:r w:rsidR="005D4031">
        <w:rPr>
          <w:sz w:val="22"/>
          <w:szCs w:val="22"/>
          <w:lang w:eastAsia="ja-JP"/>
        </w:rPr>
        <w:t>i</w:t>
      </w:r>
      <w:r w:rsidR="00102D6D">
        <w:rPr>
          <w:sz w:val="22"/>
          <w:szCs w:val="22"/>
          <w:lang w:eastAsia="ja-JP"/>
        </w:rPr>
        <w:t>tion time.</w:t>
      </w:r>
      <w:r>
        <w:rPr>
          <w:sz w:val="22"/>
          <w:szCs w:val="22"/>
          <w:lang w:eastAsia="ja-JP"/>
        </w:rPr>
        <w:t xml:space="preserve"> </w:t>
      </w:r>
      <w:r w:rsidR="00102D6D">
        <w:rPr>
          <w:sz w:val="22"/>
          <w:szCs w:val="22"/>
          <w:lang w:eastAsia="ja-JP"/>
        </w:rPr>
        <w:t>In t</w:t>
      </w:r>
      <w:r w:rsidR="00611C1D">
        <w:rPr>
          <w:sz w:val="22"/>
          <w:szCs w:val="22"/>
          <w:lang w:eastAsia="ja-JP"/>
        </w:rPr>
        <w:t>his contributi</w:t>
      </w:r>
      <w:r w:rsidR="00102D6D">
        <w:rPr>
          <w:sz w:val="22"/>
          <w:szCs w:val="22"/>
          <w:lang w:eastAsia="ja-JP"/>
        </w:rPr>
        <w:t>o</w:t>
      </w:r>
      <w:r w:rsidR="00611C1D">
        <w:rPr>
          <w:sz w:val="22"/>
          <w:szCs w:val="22"/>
          <w:lang w:eastAsia="ja-JP"/>
        </w:rPr>
        <w:t>n</w:t>
      </w:r>
      <w:r w:rsidR="00102D6D">
        <w:rPr>
          <w:sz w:val="22"/>
          <w:szCs w:val="22"/>
          <w:lang w:eastAsia="ja-JP"/>
        </w:rPr>
        <w:t>,</w:t>
      </w:r>
      <w:r w:rsidR="00611C1D">
        <w:rPr>
          <w:sz w:val="22"/>
          <w:szCs w:val="22"/>
          <w:lang w:eastAsia="ja-JP"/>
        </w:rPr>
        <w:t xml:space="preserve"> </w:t>
      </w:r>
      <w:r w:rsidR="00102D6D">
        <w:rPr>
          <w:sz w:val="22"/>
          <w:szCs w:val="22"/>
          <w:lang w:eastAsia="ja-JP"/>
        </w:rPr>
        <w:t xml:space="preserve">we discuss the benefits and </w:t>
      </w:r>
      <w:r w:rsidR="005D4031">
        <w:rPr>
          <w:sz w:val="22"/>
          <w:szCs w:val="22"/>
          <w:lang w:eastAsia="ja-JP"/>
        </w:rPr>
        <w:t>some aspects</w:t>
      </w:r>
      <w:r w:rsidR="00102D6D">
        <w:rPr>
          <w:sz w:val="22"/>
          <w:szCs w:val="22"/>
          <w:lang w:eastAsia="ja-JP"/>
        </w:rPr>
        <w:t xml:space="preserve"> of using RSS for measurement for MTC.</w:t>
      </w:r>
    </w:p>
    <w:p w14:paraId="20DC0F85" w14:textId="77777777" w:rsidR="00211309" w:rsidRPr="00C76E53" w:rsidRDefault="00DD5190"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rFonts w:hint="eastAsia"/>
          <w:szCs w:val="28"/>
        </w:rPr>
      </w:pPr>
      <w:r w:rsidRPr="00BA3A81">
        <w:rPr>
          <w:szCs w:val="28"/>
        </w:rPr>
        <w:t>Discussion</w:t>
      </w:r>
    </w:p>
    <w:p w14:paraId="354C226E" w14:textId="77777777" w:rsidR="002E2657" w:rsidRDefault="002E2657" w:rsidP="00592797">
      <w:pPr>
        <w:pStyle w:val="ListParagraph"/>
        <w:ind w:firstLineChars="0" w:firstLine="0"/>
        <w:jc w:val="both"/>
        <w:rPr>
          <w:sz w:val="22"/>
          <w:szCs w:val="22"/>
          <w:lang w:val="en-US" w:eastAsia="ja-JP"/>
        </w:rPr>
      </w:pPr>
      <w:bookmarkStart w:id="4" w:name="_Hlk510094111"/>
      <w:r>
        <w:rPr>
          <w:sz w:val="22"/>
          <w:szCs w:val="22"/>
          <w:lang w:val="en-US" w:eastAsia="ja-JP"/>
        </w:rPr>
        <w:t>The RSS in MTC release 15 has at least the following characteristics / properties</w:t>
      </w:r>
      <w:r w:rsidR="004F6D2C">
        <w:rPr>
          <w:sz w:val="22"/>
          <w:szCs w:val="22"/>
          <w:lang w:val="en-US" w:eastAsia="ja-JP"/>
        </w:rPr>
        <w:t xml:space="preserve"> </w:t>
      </w:r>
      <w:r w:rsidR="004F6D2C">
        <w:rPr>
          <w:sz w:val="22"/>
          <w:szCs w:val="22"/>
          <w:lang w:val="en-US" w:eastAsia="ja-JP"/>
        </w:rPr>
        <w:fldChar w:fldCharType="begin"/>
      </w:r>
      <w:r w:rsidR="004F6D2C">
        <w:rPr>
          <w:sz w:val="22"/>
          <w:szCs w:val="22"/>
          <w:lang w:val="en-US" w:eastAsia="ja-JP"/>
        </w:rPr>
        <w:instrText xml:space="preserve"> REF _Ref521580028 \r \h </w:instrText>
      </w:r>
      <w:r w:rsidR="004F6D2C">
        <w:rPr>
          <w:sz w:val="22"/>
          <w:szCs w:val="22"/>
          <w:lang w:val="en-US" w:eastAsia="ja-JP"/>
        </w:rPr>
      </w:r>
      <w:r w:rsidR="004F6D2C">
        <w:rPr>
          <w:sz w:val="22"/>
          <w:szCs w:val="22"/>
          <w:lang w:val="en-US" w:eastAsia="ja-JP"/>
        </w:rPr>
        <w:fldChar w:fldCharType="separate"/>
      </w:r>
      <w:r w:rsidR="004F6D2C">
        <w:rPr>
          <w:sz w:val="22"/>
          <w:szCs w:val="22"/>
          <w:lang w:val="en-US" w:eastAsia="ja-JP"/>
        </w:rPr>
        <w:t>[2]</w:t>
      </w:r>
      <w:r w:rsidR="004F6D2C">
        <w:rPr>
          <w:sz w:val="22"/>
          <w:szCs w:val="22"/>
          <w:lang w:val="en-US" w:eastAsia="ja-JP"/>
        </w:rPr>
        <w:fldChar w:fldCharType="end"/>
      </w:r>
      <w:r>
        <w:rPr>
          <w:sz w:val="22"/>
          <w:szCs w:val="22"/>
          <w:lang w:val="en-US" w:eastAsia="ja-JP"/>
        </w:rPr>
        <w:t>:</w:t>
      </w:r>
    </w:p>
    <w:p w14:paraId="44D1A9E1" w14:textId="77777777" w:rsidR="002E2657" w:rsidRPr="002E2657" w:rsidRDefault="002E2657" w:rsidP="002E2657">
      <w:pPr>
        <w:numPr>
          <w:ilvl w:val="0"/>
          <w:numId w:val="40"/>
        </w:numPr>
        <w:rPr>
          <w:noProof w:val="0"/>
          <w:sz w:val="22"/>
          <w:szCs w:val="22"/>
          <w:lang w:val="en-US" w:eastAsia="ja-JP"/>
        </w:rPr>
      </w:pPr>
      <w:r w:rsidRPr="002E2657">
        <w:rPr>
          <w:noProof w:val="0"/>
          <w:sz w:val="22"/>
          <w:szCs w:val="22"/>
          <w:lang w:val="en-US" w:eastAsia="ja-JP"/>
        </w:rPr>
        <w:t>Resynchronization signal (RSS) configuration information is provided in SIB.</w:t>
      </w:r>
    </w:p>
    <w:p w14:paraId="3A6F075D" w14:textId="77777777" w:rsidR="002E2657" w:rsidRPr="002E2657" w:rsidRDefault="002E2657" w:rsidP="002E2657">
      <w:pPr>
        <w:numPr>
          <w:ilvl w:val="0"/>
          <w:numId w:val="40"/>
        </w:numPr>
        <w:rPr>
          <w:noProof w:val="0"/>
          <w:sz w:val="22"/>
          <w:szCs w:val="22"/>
          <w:lang w:val="en-US" w:eastAsia="ja-JP"/>
        </w:rPr>
      </w:pPr>
      <w:r w:rsidRPr="002E2657">
        <w:rPr>
          <w:noProof w:val="0"/>
          <w:sz w:val="22"/>
          <w:szCs w:val="22"/>
          <w:lang w:val="en-US" w:eastAsia="ja-JP"/>
        </w:rPr>
        <w:t>The periodicity of the first subframe of RSS is configurable to 160, 320, 640 and 1280 ms</w:t>
      </w:r>
      <w:r w:rsidR="00676C10">
        <w:rPr>
          <w:noProof w:val="0"/>
          <w:sz w:val="22"/>
          <w:szCs w:val="22"/>
          <w:lang w:val="en-US" w:eastAsia="ja-JP"/>
        </w:rPr>
        <w:t xml:space="preserve"> (including ON/OFF)</w:t>
      </w:r>
      <w:r w:rsidRPr="002E2657">
        <w:rPr>
          <w:noProof w:val="0"/>
          <w:sz w:val="22"/>
          <w:szCs w:val="22"/>
          <w:lang w:val="en-US" w:eastAsia="ja-JP"/>
        </w:rPr>
        <w:t>.</w:t>
      </w:r>
    </w:p>
    <w:p w14:paraId="507A4078" w14:textId="77777777" w:rsidR="00BF1811" w:rsidRDefault="002E2657" w:rsidP="00BF1811">
      <w:pPr>
        <w:numPr>
          <w:ilvl w:val="0"/>
          <w:numId w:val="40"/>
        </w:numPr>
        <w:rPr>
          <w:noProof w:val="0"/>
          <w:sz w:val="22"/>
          <w:szCs w:val="22"/>
          <w:lang w:val="en-US" w:eastAsia="ja-JP"/>
        </w:rPr>
      </w:pPr>
      <w:r w:rsidRPr="002E2657">
        <w:rPr>
          <w:noProof w:val="0"/>
          <w:sz w:val="22"/>
          <w:szCs w:val="22"/>
          <w:lang w:val="en-US" w:eastAsia="ja-JP"/>
        </w:rPr>
        <w:t xml:space="preserve">The RSS bandwidth is 2 PRBs. </w:t>
      </w:r>
    </w:p>
    <w:p w14:paraId="7D081295" w14:textId="77777777" w:rsidR="00BF1811" w:rsidRPr="00BF1811" w:rsidRDefault="00BF1811" w:rsidP="00BF1811">
      <w:pPr>
        <w:numPr>
          <w:ilvl w:val="0"/>
          <w:numId w:val="40"/>
        </w:numPr>
        <w:rPr>
          <w:noProof w:val="0"/>
          <w:sz w:val="22"/>
          <w:szCs w:val="22"/>
          <w:lang w:val="en-US" w:eastAsia="ja-JP"/>
        </w:rPr>
      </w:pPr>
      <w:r w:rsidRPr="00BF1811">
        <w:rPr>
          <w:noProof w:val="0"/>
          <w:sz w:val="22"/>
          <w:szCs w:val="22"/>
          <w:lang w:val="en-US" w:eastAsia="ja-JP"/>
        </w:rPr>
        <w:t>The RSS duration is configurable among 8, 16, 32, 40 ms. The RSS duration configuration is signaled in SI.</w:t>
      </w:r>
    </w:p>
    <w:p w14:paraId="39BDD9E9" w14:textId="77777777" w:rsidR="00BF1811" w:rsidRPr="00BF1811" w:rsidRDefault="00BF1811" w:rsidP="002E2657">
      <w:pPr>
        <w:pStyle w:val="ListParagraph"/>
        <w:numPr>
          <w:ilvl w:val="0"/>
          <w:numId w:val="40"/>
        </w:numPr>
        <w:ind w:firstLineChars="0"/>
        <w:jc w:val="both"/>
        <w:rPr>
          <w:sz w:val="22"/>
          <w:szCs w:val="22"/>
          <w:lang w:val="en-US" w:eastAsia="ja-JP"/>
        </w:rPr>
      </w:pPr>
      <w:r w:rsidRPr="00BF1811">
        <w:rPr>
          <w:sz w:val="22"/>
          <w:szCs w:val="22"/>
          <w:lang w:val="en-US" w:eastAsia="ja-JP"/>
        </w:rPr>
        <w:t>RSS TX boosting information is signalled in SI among {0dB, 3dB, 4.8dB, 6dB} relative to CRS.</w:t>
      </w:r>
    </w:p>
    <w:p w14:paraId="435D9C2E" w14:textId="77777777" w:rsidR="002E2657" w:rsidRDefault="00BF1811" w:rsidP="00BF1811">
      <w:pPr>
        <w:pStyle w:val="ListParagraph"/>
        <w:ind w:firstLineChars="0" w:firstLine="0"/>
        <w:jc w:val="both"/>
        <w:rPr>
          <w:sz w:val="22"/>
          <w:szCs w:val="22"/>
          <w:lang w:val="en-US" w:eastAsia="ja-JP"/>
        </w:rPr>
      </w:pPr>
      <w:r>
        <w:rPr>
          <w:sz w:val="22"/>
          <w:szCs w:val="22"/>
          <w:lang w:val="en-US" w:eastAsia="ja-JP"/>
        </w:rPr>
        <w:tab/>
      </w:r>
    </w:p>
    <w:p w14:paraId="793D770F" w14:textId="77777777" w:rsidR="002E2657" w:rsidRDefault="00676C10" w:rsidP="00592797">
      <w:pPr>
        <w:pStyle w:val="ListParagraph"/>
        <w:ind w:firstLineChars="0" w:firstLine="0"/>
        <w:jc w:val="both"/>
        <w:rPr>
          <w:sz w:val="22"/>
          <w:szCs w:val="22"/>
          <w:lang w:val="en-US" w:eastAsia="ja-JP"/>
        </w:rPr>
      </w:pPr>
      <w:r>
        <w:rPr>
          <w:sz w:val="22"/>
          <w:szCs w:val="22"/>
          <w:lang w:val="en-US" w:eastAsia="ja-JP"/>
        </w:rPr>
        <w:t>Assuming the RSS is configured in a cell, a UE can use RSS for re-synchronization purpose</w:t>
      </w:r>
      <w:r w:rsidR="00416094">
        <w:rPr>
          <w:sz w:val="22"/>
          <w:szCs w:val="22"/>
          <w:lang w:val="en-US" w:eastAsia="ja-JP"/>
        </w:rPr>
        <w:t>, that is densely allocated within a subframe,</w:t>
      </w:r>
      <w:r w:rsidR="00FE3AF8">
        <w:rPr>
          <w:sz w:val="22"/>
          <w:szCs w:val="22"/>
          <w:lang w:val="en-US" w:eastAsia="ja-JP"/>
        </w:rPr>
        <w:t xml:space="preserve"> </w:t>
      </w:r>
      <w:r w:rsidR="00416094">
        <w:rPr>
          <w:sz w:val="22"/>
          <w:szCs w:val="22"/>
          <w:lang w:val="en-US" w:eastAsia="ja-JP"/>
        </w:rPr>
        <w:t>rather than</w:t>
      </w:r>
      <w:r>
        <w:rPr>
          <w:sz w:val="22"/>
          <w:szCs w:val="22"/>
          <w:lang w:val="en-US" w:eastAsia="ja-JP"/>
        </w:rPr>
        <w:t xml:space="preserve"> PSS/SSS for synchronization purpose. Moreover, the UE can also skip in a certain time period on using CRS </w:t>
      </w:r>
      <w:r w:rsidR="00554D21">
        <w:rPr>
          <w:sz w:val="22"/>
          <w:szCs w:val="22"/>
          <w:lang w:val="en-US" w:eastAsia="ja-JP"/>
        </w:rPr>
        <w:t xml:space="preserve">for synchronization purpose. CRS </w:t>
      </w:r>
      <w:r>
        <w:rPr>
          <w:sz w:val="22"/>
          <w:szCs w:val="22"/>
          <w:lang w:val="en-US" w:eastAsia="ja-JP"/>
        </w:rPr>
        <w:t xml:space="preserve">is allocated sparsely </w:t>
      </w:r>
      <w:r w:rsidR="00554D21">
        <w:rPr>
          <w:sz w:val="22"/>
          <w:szCs w:val="22"/>
          <w:lang w:val="en-US" w:eastAsia="ja-JP"/>
        </w:rPr>
        <w:t>which can take a long duration to estimate time/frequency offset, particularly in extended coverage mode</w:t>
      </w:r>
      <w:r>
        <w:rPr>
          <w:sz w:val="22"/>
          <w:szCs w:val="22"/>
          <w:lang w:val="en-US" w:eastAsia="ja-JP"/>
        </w:rPr>
        <w:t>. RSS with a power boosting brings extra benefit for the UE.</w:t>
      </w:r>
    </w:p>
    <w:p w14:paraId="460D7F4C" w14:textId="77777777" w:rsidR="00676C10" w:rsidRDefault="00676C10" w:rsidP="00592797">
      <w:pPr>
        <w:pStyle w:val="ListParagraph"/>
        <w:ind w:firstLineChars="0" w:firstLine="0"/>
        <w:jc w:val="both"/>
        <w:rPr>
          <w:sz w:val="22"/>
          <w:szCs w:val="22"/>
          <w:lang w:val="en-US" w:eastAsia="ja-JP"/>
        </w:rPr>
      </w:pPr>
    </w:p>
    <w:p w14:paraId="0ED96266" w14:textId="77777777" w:rsidR="00676C10" w:rsidRDefault="00676C10" w:rsidP="00592797">
      <w:pPr>
        <w:pStyle w:val="ListParagraph"/>
        <w:ind w:firstLineChars="0" w:firstLine="0"/>
        <w:jc w:val="both"/>
        <w:rPr>
          <w:sz w:val="22"/>
          <w:szCs w:val="22"/>
          <w:lang w:val="en-US" w:eastAsia="ja-JP"/>
        </w:rPr>
      </w:pPr>
      <w:r>
        <w:rPr>
          <w:sz w:val="22"/>
          <w:szCs w:val="22"/>
          <w:lang w:val="en-US" w:eastAsia="ja-JP"/>
        </w:rPr>
        <w:t xml:space="preserve">We </w:t>
      </w:r>
      <w:r w:rsidR="00A83362">
        <w:rPr>
          <w:sz w:val="22"/>
          <w:szCs w:val="22"/>
          <w:lang w:val="en-US" w:eastAsia="ja-JP"/>
        </w:rPr>
        <w:t>suggest that another use of RSS</w:t>
      </w:r>
      <w:r>
        <w:rPr>
          <w:sz w:val="22"/>
          <w:szCs w:val="22"/>
          <w:lang w:val="en-US" w:eastAsia="ja-JP"/>
        </w:rPr>
        <w:t xml:space="preserve"> is for RRM measurement. In a legacy </w:t>
      </w:r>
      <w:r w:rsidR="00554D21">
        <w:rPr>
          <w:sz w:val="22"/>
          <w:szCs w:val="22"/>
          <w:lang w:val="en-US" w:eastAsia="ja-JP"/>
        </w:rPr>
        <w:t xml:space="preserve">LTE </w:t>
      </w:r>
      <w:r>
        <w:rPr>
          <w:sz w:val="22"/>
          <w:szCs w:val="22"/>
          <w:lang w:val="en-US" w:eastAsia="ja-JP"/>
        </w:rPr>
        <w:t>system, the measurement is</w:t>
      </w:r>
      <w:r w:rsidR="00554D21">
        <w:rPr>
          <w:sz w:val="22"/>
          <w:szCs w:val="22"/>
          <w:lang w:val="en-US" w:eastAsia="ja-JP"/>
        </w:rPr>
        <w:t xml:space="preserve"> based on CRS and assuming the UE is fully synchronized to a serving cell. The LTE resources for measurement is illustrated in </w:t>
      </w:r>
      <w:r w:rsidR="00452CF3">
        <w:rPr>
          <w:sz w:val="22"/>
          <w:szCs w:val="22"/>
          <w:lang w:val="en-US" w:eastAsia="ja-JP"/>
        </w:rPr>
        <w:fldChar w:fldCharType="begin"/>
      </w:r>
      <w:r w:rsidR="00452CF3">
        <w:rPr>
          <w:sz w:val="22"/>
          <w:szCs w:val="22"/>
          <w:lang w:val="en-US" w:eastAsia="ja-JP"/>
        </w:rPr>
        <w:instrText xml:space="preserve"> REF _Ref521499415 \h </w:instrText>
      </w:r>
      <w:r w:rsidR="00452CF3">
        <w:rPr>
          <w:sz w:val="22"/>
          <w:szCs w:val="22"/>
          <w:lang w:val="en-US" w:eastAsia="ja-JP"/>
        </w:rPr>
      </w:r>
      <w:r w:rsidR="009475EA">
        <w:rPr>
          <w:sz w:val="22"/>
          <w:szCs w:val="22"/>
          <w:lang w:val="en-US" w:eastAsia="ja-JP"/>
        </w:rPr>
        <w:instrText xml:space="preserve"> \* MERGEFORMAT </w:instrText>
      </w:r>
      <w:r w:rsidR="00452CF3">
        <w:rPr>
          <w:sz w:val="22"/>
          <w:szCs w:val="22"/>
          <w:lang w:val="en-US" w:eastAsia="ja-JP"/>
        </w:rPr>
        <w:fldChar w:fldCharType="separate"/>
      </w:r>
      <w:r w:rsidR="00452CF3" w:rsidRPr="009475EA">
        <w:rPr>
          <w:sz w:val="22"/>
          <w:szCs w:val="22"/>
          <w:lang w:val="en-US" w:eastAsia="ja-JP"/>
        </w:rPr>
        <w:t>Figure 1</w:t>
      </w:r>
      <w:r w:rsidR="00452CF3">
        <w:rPr>
          <w:sz w:val="22"/>
          <w:szCs w:val="22"/>
          <w:lang w:val="en-US" w:eastAsia="ja-JP"/>
        </w:rPr>
        <w:fldChar w:fldCharType="end"/>
      </w:r>
      <w:r w:rsidR="00452CF3">
        <w:rPr>
          <w:sz w:val="22"/>
          <w:szCs w:val="22"/>
          <w:lang w:val="en-US" w:eastAsia="ja-JP"/>
        </w:rPr>
        <w:t xml:space="preserve">A. The UE uses CRS for measurement during a certain measurement time duration (X1). </w:t>
      </w:r>
      <w:r w:rsidR="00452CF3">
        <w:rPr>
          <w:sz w:val="22"/>
          <w:szCs w:val="22"/>
          <w:lang w:val="en-US" w:eastAsia="ja-JP"/>
        </w:rPr>
        <w:lastRenderedPageBreak/>
        <w:t>It includes filtering / averaging of measurement results prior to reporting to eNB.</w:t>
      </w:r>
      <w:r w:rsidR="009475EA">
        <w:rPr>
          <w:sz w:val="22"/>
          <w:szCs w:val="22"/>
          <w:lang w:val="en-US" w:eastAsia="ja-JP"/>
        </w:rPr>
        <w:t xml:space="preserve"> As </w:t>
      </w:r>
      <w:r w:rsidR="00707FAE">
        <w:rPr>
          <w:sz w:val="22"/>
          <w:szCs w:val="22"/>
          <w:lang w:val="en-US" w:eastAsia="ja-JP"/>
        </w:rPr>
        <w:t>describes earlier</w:t>
      </w:r>
      <w:r w:rsidR="009475EA">
        <w:rPr>
          <w:sz w:val="22"/>
          <w:szCs w:val="22"/>
          <w:lang w:val="en-US" w:eastAsia="ja-JP"/>
        </w:rPr>
        <w:t xml:space="preserve">, RSS is densely allocated (within a subframe) and with a duration of M subframes. Considering RSS is available, RSS can be used for measurement purpose. We consider the measurement duration can be shortened </w:t>
      </w:r>
      <w:r w:rsidR="00210EFB">
        <w:rPr>
          <w:sz w:val="22"/>
          <w:szCs w:val="22"/>
          <w:lang w:val="en-US" w:eastAsia="ja-JP"/>
        </w:rPr>
        <w:t>compared to</w:t>
      </w:r>
      <w:r w:rsidR="009475EA">
        <w:rPr>
          <w:sz w:val="22"/>
          <w:szCs w:val="22"/>
          <w:lang w:val="en-US" w:eastAsia="ja-JP"/>
        </w:rPr>
        <w:t xml:space="preserve"> the legacy approach (X2 &lt; X1) </w:t>
      </w:r>
      <w:r w:rsidR="00A83362">
        <w:rPr>
          <w:sz w:val="22"/>
          <w:szCs w:val="22"/>
          <w:lang w:val="en-US" w:eastAsia="ja-JP"/>
        </w:rPr>
        <w:t xml:space="preserve">which </w:t>
      </w:r>
      <w:r w:rsidR="004F6D2C">
        <w:rPr>
          <w:sz w:val="22"/>
          <w:szCs w:val="22"/>
          <w:lang w:val="en-US" w:eastAsia="ja-JP"/>
        </w:rPr>
        <w:t>consequently reduces</w:t>
      </w:r>
      <w:r w:rsidR="009475EA">
        <w:rPr>
          <w:sz w:val="22"/>
          <w:szCs w:val="22"/>
          <w:lang w:val="en-US" w:eastAsia="ja-JP"/>
        </w:rPr>
        <w:t xml:space="preserve"> UE power consumption</w:t>
      </w:r>
      <w:r w:rsidR="00A83362">
        <w:rPr>
          <w:sz w:val="22"/>
          <w:szCs w:val="22"/>
          <w:lang w:val="en-US" w:eastAsia="ja-JP"/>
        </w:rPr>
        <w:t xml:space="preserve"> due to measurements</w:t>
      </w:r>
      <w:r w:rsidR="009475EA">
        <w:rPr>
          <w:sz w:val="22"/>
          <w:szCs w:val="22"/>
          <w:lang w:val="en-US" w:eastAsia="ja-JP"/>
        </w:rPr>
        <w:t xml:space="preserve">. </w:t>
      </w:r>
    </w:p>
    <w:p w14:paraId="44A0AA16" w14:textId="77777777" w:rsidR="009475EA" w:rsidRDefault="009475EA" w:rsidP="00592797">
      <w:pPr>
        <w:pStyle w:val="ListParagraph"/>
        <w:ind w:firstLineChars="0" w:firstLine="0"/>
        <w:jc w:val="both"/>
        <w:rPr>
          <w:sz w:val="22"/>
          <w:szCs w:val="22"/>
          <w:lang w:val="en-US" w:eastAsia="ja-JP"/>
        </w:rPr>
      </w:pPr>
    </w:p>
    <w:p w14:paraId="62A9EF52" w14:textId="77777777" w:rsidR="00554D21" w:rsidRDefault="003D15AC" w:rsidP="00554D21">
      <w:pPr>
        <w:pStyle w:val="ListParagraph"/>
        <w:keepNext/>
        <w:ind w:firstLineChars="0" w:firstLine="0"/>
        <w:jc w:val="center"/>
      </w:pPr>
      <w:r w:rsidRPr="00296B03">
        <w:rPr>
          <w:noProof/>
          <w:sz w:val="22"/>
          <w:szCs w:val="22"/>
          <w:lang w:val="en-GB" w:eastAsia="ja-JP"/>
        </w:rPr>
        <w:pict w14:anchorId="78373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 style="width:304.55pt;height:209.65pt;visibility:visible;mso-width-percent:0;mso-height-percent:0;mso-width-percent:0;mso-height-percent:0">
            <v:imagedata r:id="rId8" o:title=""/>
          </v:shape>
        </w:pict>
      </w:r>
    </w:p>
    <w:p w14:paraId="2C4F1B1F" w14:textId="77777777" w:rsidR="00572850" w:rsidRDefault="00554D21" w:rsidP="00554D21">
      <w:pPr>
        <w:pStyle w:val="Caption"/>
        <w:jc w:val="center"/>
        <w:rPr>
          <w:sz w:val="22"/>
          <w:szCs w:val="22"/>
          <w:lang w:eastAsia="ja-JP"/>
        </w:rPr>
      </w:pPr>
      <w:bookmarkStart w:id="5" w:name="_Ref521499415"/>
      <w:r>
        <w:t xml:space="preserve">Figure </w:t>
      </w:r>
      <w:r>
        <w:fldChar w:fldCharType="begin"/>
      </w:r>
      <w:r>
        <w:instrText xml:space="preserve"> SEQ Figure \* ARABIC </w:instrText>
      </w:r>
      <w:r>
        <w:fldChar w:fldCharType="separate"/>
      </w:r>
      <w:r>
        <w:rPr>
          <w:noProof/>
        </w:rPr>
        <w:t>1</w:t>
      </w:r>
      <w:r>
        <w:fldChar w:fldCharType="end"/>
      </w:r>
      <w:bookmarkEnd w:id="5"/>
      <w:r>
        <w:t xml:space="preserve">: Illustration of measurement </w:t>
      </w:r>
      <w:r w:rsidR="00452CF3">
        <w:t xml:space="preserve">resources </w:t>
      </w:r>
      <w:r>
        <w:t>using CRS and/or RSS</w:t>
      </w:r>
    </w:p>
    <w:p w14:paraId="71D0312D" w14:textId="77777777" w:rsidR="00572850" w:rsidRDefault="00572850" w:rsidP="00592797">
      <w:pPr>
        <w:pStyle w:val="ListParagraph"/>
        <w:ind w:firstLineChars="0" w:firstLine="0"/>
        <w:jc w:val="both"/>
        <w:rPr>
          <w:sz w:val="22"/>
          <w:szCs w:val="22"/>
          <w:lang w:val="en-US" w:eastAsia="ja-JP"/>
        </w:rPr>
      </w:pPr>
    </w:p>
    <w:p w14:paraId="5AFB7F09" w14:textId="77777777" w:rsidR="006D3FDA" w:rsidRDefault="000100DB" w:rsidP="009D1B72">
      <w:pPr>
        <w:pStyle w:val="ListParagraph"/>
        <w:ind w:firstLineChars="0" w:firstLine="0"/>
        <w:jc w:val="both"/>
        <w:rPr>
          <w:sz w:val="22"/>
          <w:szCs w:val="22"/>
          <w:lang w:val="en-US" w:eastAsia="ja-JP"/>
        </w:rPr>
      </w:pPr>
      <w:r>
        <w:rPr>
          <w:b/>
          <w:sz w:val="22"/>
          <w:szCs w:val="22"/>
          <w:lang w:val="en-US" w:eastAsia="ja-JP"/>
        </w:rPr>
        <w:t>Observation 1</w:t>
      </w:r>
      <w:r w:rsidRPr="0049441C">
        <w:rPr>
          <w:rFonts w:hint="eastAsia"/>
          <w:b/>
          <w:sz w:val="22"/>
          <w:szCs w:val="22"/>
          <w:lang w:val="en-US" w:eastAsia="ja-JP"/>
        </w:rPr>
        <w:t xml:space="preserve">: </w:t>
      </w:r>
      <w:r>
        <w:rPr>
          <w:b/>
          <w:sz w:val="22"/>
          <w:szCs w:val="22"/>
          <w:lang w:val="en-US" w:eastAsia="ja-JP"/>
        </w:rPr>
        <w:t>RSS can be used for RRM measurements to reduce UE power consumption</w:t>
      </w:r>
    </w:p>
    <w:p w14:paraId="7D45677D" w14:textId="77777777" w:rsidR="006D3FDA" w:rsidRDefault="006D3FDA" w:rsidP="009D1B72">
      <w:pPr>
        <w:pStyle w:val="ListParagraph"/>
        <w:ind w:firstLineChars="0" w:firstLine="0"/>
        <w:jc w:val="both"/>
        <w:rPr>
          <w:sz w:val="22"/>
          <w:szCs w:val="22"/>
          <w:lang w:val="en-US" w:eastAsia="ja-JP"/>
        </w:rPr>
      </w:pPr>
    </w:p>
    <w:p w14:paraId="6AA023D6" w14:textId="77777777" w:rsidR="009475EA" w:rsidRDefault="009475EA" w:rsidP="009D1B72">
      <w:pPr>
        <w:pStyle w:val="ListParagraph"/>
        <w:ind w:firstLineChars="0" w:firstLine="0"/>
        <w:jc w:val="both"/>
        <w:rPr>
          <w:sz w:val="22"/>
          <w:szCs w:val="22"/>
          <w:lang w:val="en-US" w:eastAsia="ja-JP"/>
        </w:rPr>
      </w:pPr>
      <w:r>
        <w:rPr>
          <w:sz w:val="22"/>
          <w:szCs w:val="22"/>
          <w:lang w:val="en-US" w:eastAsia="ja-JP"/>
        </w:rPr>
        <w:t xml:space="preserve">In another scenario, the measurement accuracy can be improved by combining RSS and CRS, also particularly in case RSS is </w:t>
      </w:r>
      <w:r w:rsidR="00A83362">
        <w:rPr>
          <w:sz w:val="22"/>
          <w:szCs w:val="22"/>
          <w:lang w:val="en-US" w:eastAsia="ja-JP"/>
        </w:rPr>
        <w:t xml:space="preserve">configured </w:t>
      </w:r>
      <w:r>
        <w:rPr>
          <w:sz w:val="22"/>
          <w:szCs w:val="22"/>
          <w:lang w:val="en-US" w:eastAsia="ja-JP"/>
        </w:rPr>
        <w:t xml:space="preserve">with power boosting. The measurements with both CRS and RRS are illustrated in </w:t>
      </w:r>
      <w:r>
        <w:rPr>
          <w:sz w:val="22"/>
          <w:szCs w:val="22"/>
          <w:lang w:val="en-US" w:eastAsia="ja-JP"/>
        </w:rPr>
        <w:fldChar w:fldCharType="begin"/>
      </w:r>
      <w:r>
        <w:rPr>
          <w:sz w:val="22"/>
          <w:szCs w:val="22"/>
          <w:lang w:val="en-US" w:eastAsia="ja-JP"/>
        </w:rPr>
        <w:instrText xml:space="preserve"> REF _Ref521499415 \h </w:instrText>
      </w:r>
      <w:r>
        <w:rPr>
          <w:sz w:val="22"/>
          <w:szCs w:val="22"/>
          <w:lang w:val="en-US" w:eastAsia="ja-JP"/>
        </w:rPr>
      </w:r>
      <w:r>
        <w:rPr>
          <w:sz w:val="22"/>
          <w:szCs w:val="22"/>
          <w:lang w:val="en-US" w:eastAsia="ja-JP"/>
        </w:rPr>
        <w:instrText xml:space="preserve"> \* MERGEFORMAT </w:instrText>
      </w:r>
      <w:r>
        <w:rPr>
          <w:sz w:val="22"/>
          <w:szCs w:val="22"/>
          <w:lang w:val="en-US" w:eastAsia="ja-JP"/>
        </w:rPr>
        <w:fldChar w:fldCharType="separate"/>
      </w:r>
      <w:r w:rsidRPr="009475EA">
        <w:rPr>
          <w:sz w:val="22"/>
          <w:szCs w:val="22"/>
          <w:lang w:val="en-US" w:eastAsia="ja-JP"/>
        </w:rPr>
        <w:t>Figure 1</w:t>
      </w:r>
      <w:r>
        <w:rPr>
          <w:sz w:val="22"/>
          <w:szCs w:val="22"/>
          <w:lang w:val="en-US" w:eastAsia="ja-JP"/>
        </w:rPr>
        <w:fldChar w:fldCharType="end"/>
      </w:r>
      <w:r>
        <w:rPr>
          <w:sz w:val="22"/>
          <w:szCs w:val="22"/>
          <w:lang w:val="en-US" w:eastAsia="ja-JP"/>
        </w:rPr>
        <w:t xml:space="preserve">B and </w:t>
      </w:r>
      <w:r>
        <w:rPr>
          <w:sz w:val="22"/>
          <w:szCs w:val="22"/>
          <w:lang w:val="en-US" w:eastAsia="ja-JP"/>
        </w:rPr>
        <w:fldChar w:fldCharType="begin"/>
      </w:r>
      <w:r>
        <w:rPr>
          <w:sz w:val="22"/>
          <w:szCs w:val="22"/>
          <w:lang w:val="en-US" w:eastAsia="ja-JP"/>
        </w:rPr>
        <w:instrText xml:space="preserve"> REF _Ref521499415 \h </w:instrText>
      </w:r>
      <w:r>
        <w:rPr>
          <w:sz w:val="22"/>
          <w:szCs w:val="22"/>
          <w:lang w:val="en-US" w:eastAsia="ja-JP"/>
        </w:rPr>
      </w:r>
      <w:r>
        <w:rPr>
          <w:sz w:val="22"/>
          <w:szCs w:val="22"/>
          <w:lang w:val="en-US" w:eastAsia="ja-JP"/>
        </w:rPr>
        <w:instrText xml:space="preserve"> \* MERGEFORMAT </w:instrText>
      </w:r>
      <w:r>
        <w:rPr>
          <w:sz w:val="22"/>
          <w:szCs w:val="22"/>
          <w:lang w:val="en-US" w:eastAsia="ja-JP"/>
        </w:rPr>
        <w:fldChar w:fldCharType="separate"/>
      </w:r>
      <w:r w:rsidRPr="009475EA">
        <w:rPr>
          <w:sz w:val="22"/>
          <w:szCs w:val="22"/>
          <w:lang w:val="en-US" w:eastAsia="ja-JP"/>
        </w:rPr>
        <w:t>Figure 1</w:t>
      </w:r>
      <w:r>
        <w:rPr>
          <w:sz w:val="22"/>
          <w:szCs w:val="22"/>
          <w:lang w:val="en-US" w:eastAsia="ja-JP"/>
        </w:rPr>
        <w:fldChar w:fldCharType="end"/>
      </w:r>
      <w:r>
        <w:rPr>
          <w:sz w:val="22"/>
          <w:szCs w:val="22"/>
          <w:lang w:val="en-US" w:eastAsia="ja-JP"/>
        </w:rPr>
        <w:t xml:space="preserve">C. In </w:t>
      </w:r>
      <w:r>
        <w:rPr>
          <w:sz w:val="22"/>
          <w:szCs w:val="22"/>
          <w:lang w:val="en-US" w:eastAsia="ja-JP"/>
        </w:rPr>
        <w:fldChar w:fldCharType="begin"/>
      </w:r>
      <w:r>
        <w:rPr>
          <w:sz w:val="22"/>
          <w:szCs w:val="22"/>
          <w:lang w:val="en-US" w:eastAsia="ja-JP"/>
        </w:rPr>
        <w:instrText xml:space="preserve"> REF _Ref521499415 \h </w:instrText>
      </w:r>
      <w:r>
        <w:rPr>
          <w:sz w:val="22"/>
          <w:szCs w:val="22"/>
          <w:lang w:val="en-US" w:eastAsia="ja-JP"/>
        </w:rPr>
      </w:r>
      <w:r>
        <w:rPr>
          <w:sz w:val="22"/>
          <w:szCs w:val="22"/>
          <w:lang w:val="en-US" w:eastAsia="ja-JP"/>
        </w:rPr>
        <w:instrText xml:space="preserve"> \* MERGEFORMAT </w:instrText>
      </w:r>
      <w:r>
        <w:rPr>
          <w:sz w:val="22"/>
          <w:szCs w:val="22"/>
          <w:lang w:val="en-US" w:eastAsia="ja-JP"/>
        </w:rPr>
        <w:fldChar w:fldCharType="separate"/>
      </w:r>
      <w:r w:rsidRPr="009475EA">
        <w:rPr>
          <w:sz w:val="22"/>
          <w:szCs w:val="22"/>
          <w:lang w:val="en-US" w:eastAsia="ja-JP"/>
        </w:rPr>
        <w:t>Figure 1</w:t>
      </w:r>
      <w:r>
        <w:rPr>
          <w:sz w:val="22"/>
          <w:szCs w:val="22"/>
          <w:lang w:val="en-US" w:eastAsia="ja-JP"/>
        </w:rPr>
        <w:fldChar w:fldCharType="end"/>
      </w:r>
      <w:r>
        <w:rPr>
          <w:sz w:val="22"/>
          <w:szCs w:val="22"/>
          <w:lang w:val="en-US" w:eastAsia="ja-JP"/>
        </w:rPr>
        <w:t>B</w:t>
      </w:r>
      <w:r w:rsidR="00115C5C">
        <w:rPr>
          <w:sz w:val="22"/>
          <w:szCs w:val="22"/>
          <w:lang w:val="en-US" w:eastAsia="ja-JP"/>
        </w:rPr>
        <w:t>, t</w:t>
      </w:r>
      <w:r>
        <w:rPr>
          <w:sz w:val="22"/>
          <w:szCs w:val="22"/>
          <w:lang w:val="en-US" w:eastAsia="ja-JP"/>
        </w:rPr>
        <w:t>he meas</w:t>
      </w:r>
      <w:r w:rsidR="00115C5C">
        <w:rPr>
          <w:sz w:val="22"/>
          <w:szCs w:val="22"/>
          <w:lang w:val="en-US" w:eastAsia="ja-JP"/>
        </w:rPr>
        <w:t>urement is based on CRS and RRS in the RSS subframes.</w:t>
      </w:r>
      <w:r w:rsidR="00115C5C" w:rsidRPr="00115C5C">
        <w:rPr>
          <w:sz w:val="22"/>
          <w:szCs w:val="22"/>
          <w:lang w:val="en-US" w:eastAsia="ja-JP"/>
        </w:rPr>
        <w:t xml:space="preserve"> </w:t>
      </w:r>
      <w:r w:rsidR="00115C5C">
        <w:rPr>
          <w:sz w:val="22"/>
          <w:szCs w:val="22"/>
          <w:lang w:val="en-US" w:eastAsia="ja-JP"/>
        </w:rPr>
        <w:t xml:space="preserve">In </w:t>
      </w:r>
      <w:r w:rsidR="00115C5C">
        <w:rPr>
          <w:sz w:val="22"/>
          <w:szCs w:val="22"/>
          <w:lang w:val="en-US" w:eastAsia="ja-JP"/>
        </w:rPr>
        <w:fldChar w:fldCharType="begin"/>
      </w:r>
      <w:r w:rsidR="00115C5C">
        <w:rPr>
          <w:sz w:val="22"/>
          <w:szCs w:val="22"/>
          <w:lang w:val="en-US" w:eastAsia="ja-JP"/>
        </w:rPr>
        <w:instrText xml:space="preserve"> REF _Ref521499415 \h </w:instrText>
      </w:r>
      <w:r w:rsidR="00115C5C">
        <w:rPr>
          <w:sz w:val="22"/>
          <w:szCs w:val="22"/>
          <w:lang w:val="en-US" w:eastAsia="ja-JP"/>
        </w:rPr>
      </w:r>
      <w:r w:rsidR="00115C5C">
        <w:rPr>
          <w:sz w:val="22"/>
          <w:szCs w:val="22"/>
          <w:lang w:val="en-US" w:eastAsia="ja-JP"/>
        </w:rPr>
        <w:instrText xml:space="preserve"> \* MERGEFORMAT </w:instrText>
      </w:r>
      <w:r w:rsidR="00115C5C">
        <w:rPr>
          <w:sz w:val="22"/>
          <w:szCs w:val="22"/>
          <w:lang w:val="en-US" w:eastAsia="ja-JP"/>
        </w:rPr>
        <w:fldChar w:fldCharType="separate"/>
      </w:r>
      <w:r w:rsidR="00115C5C" w:rsidRPr="009475EA">
        <w:rPr>
          <w:sz w:val="22"/>
          <w:szCs w:val="22"/>
          <w:lang w:val="en-US" w:eastAsia="ja-JP"/>
        </w:rPr>
        <w:t>Figure 1</w:t>
      </w:r>
      <w:r w:rsidR="00115C5C">
        <w:rPr>
          <w:sz w:val="22"/>
          <w:szCs w:val="22"/>
          <w:lang w:val="en-US" w:eastAsia="ja-JP"/>
        </w:rPr>
        <w:fldChar w:fldCharType="end"/>
      </w:r>
      <w:r w:rsidR="00115C5C">
        <w:rPr>
          <w:sz w:val="22"/>
          <w:szCs w:val="22"/>
          <w:lang w:val="en-US" w:eastAsia="ja-JP"/>
        </w:rPr>
        <w:t>B, the measurement is based on CRS and RRS in the RSS subframes and also in the subframe(s) that does not carry RSS.</w:t>
      </w:r>
    </w:p>
    <w:p w14:paraId="1C8BCBA5" w14:textId="77777777" w:rsidR="000100DB" w:rsidRDefault="000100DB" w:rsidP="000100DB">
      <w:pPr>
        <w:pStyle w:val="ListParagraph"/>
        <w:ind w:firstLineChars="0" w:firstLine="0"/>
        <w:jc w:val="both"/>
        <w:rPr>
          <w:b/>
          <w:sz w:val="22"/>
          <w:szCs w:val="22"/>
          <w:lang w:val="en-US" w:eastAsia="ja-JP"/>
        </w:rPr>
      </w:pPr>
    </w:p>
    <w:p w14:paraId="3A1038EE" w14:textId="77777777" w:rsidR="000100DB" w:rsidRPr="0049441C" w:rsidRDefault="000100DB" w:rsidP="000100DB">
      <w:pPr>
        <w:pStyle w:val="ListParagraph"/>
        <w:ind w:firstLineChars="0" w:firstLine="0"/>
        <w:jc w:val="both"/>
        <w:rPr>
          <w:b/>
          <w:sz w:val="22"/>
          <w:szCs w:val="22"/>
          <w:lang w:val="en-US" w:eastAsia="ja-JP"/>
        </w:rPr>
      </w:pPr>
      <w:r>
        <w:rPr>
          <w:b/>
          <w:sz w:val="22"/>
          <w:szCs w:val="22"/>
          <w:lang w:val="en-US" w:eastAsia="ja-JP"/>
        </w:rPr>
        <w:t>Observation 2</w:t>
      </w:r>
      <w:r w:rsidRPr="0049441C">
        <w:rPr>
          <w:rFonts w:hint="eastAsia"/>
          <w:b/>
          <w:sz w:val="22"/>
          <w:szCs w:val="22"/>
          <w:lang w:val="en-US" w:eastAsia="ja-JP"/>
        </w:rPr>
        <w:t xml:space="preserve">: </w:t>
      </w:r>
      <w:r>
        <w:rPr>
          <w:b/>
          <w:sz w:val="22"/>
          <w:szCs w:val="22"/>
          <w:lang w:val="en-US" w:eastAsia="ja-JP"/>
        </w:rPr>
        <w:t>RSS combined with CRS can be used to improve measurement accuracy and reduce UE power consumption</w:t>
      </w:r>
    </w:p>
    <w:p w14:paraId="1B64E0F3" w14:textId="77777777" w:rsidR="00115C5C" w:rsidRDefault="00115C5C" w:rsidP="009D1B72">
      <w:pPr>
        <w:pStyle w:val="ListParagraph"/>
        <w:ind w:firstLineChars="0" w:firstLine="0"/>
        <w:jc w:val="both"/>
        <w:rPr>
          <w:rFonts w:hint="eastAsia"/>
          <w:sz w:val="22"/>
          <w:szCs w:val="22"/>
          <w:lang w:val="en-US" w:eastAsia="ja-JP"/>
        </w:rPr>
      </w:pPr>
    </w:p>
    <w:p w14:paraId="08167FA1" w14:textId="77777777" w:rsidR="00592797" w:rsidRPr="00C34AB5" w:rsidRDefault="00592797" w:rsidP="009D1B72">
      <w:pPr>
        <w:pStyle w:val="ListParagraph"/>
        <w:ind w:firstLineChars="0" w:firstLine="0"/>
        <w:jc w:val="both"/>
        <w:rPr>
          <w:b/>
          <w:sz w:val="22"/>
          <w:szCs w:val="22"/>
          <w:lang w:val="en-US" w:eastAsia="ja-JP"/>
        </w:rPr>
      </w:pPr>
      <w:r w:rsidRPr="00C34AB5">
        <w:rPr>
          <w:b/>
          <w:sz w:val="22"/>
          <w:szCs w:val="22"/>
          <w:lang w:val="en-US" w:eastAsia="ja-JP"/>
        </w:rPr>
        <w:t xml:space="preserve">Proposal 1: </w:t>
      </w:r>
      <w:r w:rsidR="00115C5C">
        <w:rPr>
          <w:b/>
          <w:sz w:val="22"/>
          <w:szCs w:val="22"/>
          <w:lang w:val="en-US" w:eastAsia="ja-JP"/>
        </w:rPr>
        <w:t xml:space="preserve">In order to </w:t>
      </w:r>
      <w:r w:rsidR="00210EFB">
        <w:rPr>
          <w:b/>
          <w:sz w:val="22"/>
          <w:szCs w:val="22"/>
          <w:lang w:val="en-US" w:eastAsia="ja-JP"/>
        </w:rPr>
        <w:t xml:space="preserve">reduce </w:t>
      </w:r>
      <w:r w:rsidR="000100DB">
        <w:rPr>
          <w:b/>
          <w:sz w:val="22"/>
          <w:szCs w:val="22"/>
          <w:lang w:val="en-US" w:eastAsia="ja-JP"/>
        </w:rPr>
        <w:t xml:space="preserve">UE power consumption and </w:t>
      </w:r>
      <w:r w:rsidR="00210EFB">
        <w:rPr>
          <w:b/>
          <w:sz w:val="22"/>
          <w:szCs w:val="22"/>
          <w:lang w:val="en-US" w:eastAsia="ja-JP"/>
        </w:rPr>
        <w:t xml:space="preserve">improve </w:t>
      </w:r>
      <w:r w:rsidR="00115C5C">
        <w:rPr>
          <w:b/>
          <w:sz w:val="22"/>
          <w:szCs w:val="22"/>
          <w:lang w:val="en-US" w:eastAsia="ja-JP"/>
        </w:rPr>
        <w:t xml:space="preserve">measurement accuracy, </w:t>
      </w:r>
      <w:r w:rsidR="004F6D2C">
        <w:rPr>
          <w:b/>
          <w:sz w:val="22"/>
          <w:szCs w:val="22"/>
          <w:lang w:val="en-US" w:eastAsia="ja-JP"/>
        </w:rPr>
        <w:t xml:space="preserve">support </w:t>
      </w:r>
      <w:r w:rsidR="00115C5C">
        <w:rPr>
          <w:b/>
          <w:sz w:val="22"/>
          <w:szCs w:val="22"/>
          <w:lang w:val="en-US" w:eastAsia="ja-JP"/>
        </w:rPr>
        <w:t>t</w:t>
      </w:r>
      <w:r w:rsidRPr="00C34AB5">
        <w:rPr>
          <w:b/>
          <w:sz w:val="22"/>
          <w:szCs w:val="22"/>
          <w:lang w:val="en-US" w:eastAsia="ja-JP"/>
        </w:rPr>
        <w:t xml:space="preserve">he </w:t>
      </w:r>
      <w:r w:rsidR="000100DB">
        <w:rPr>
          <w:b/>
          <w:sz w:val="22"/>
          <w:szCs w:val="22"/>
          <w:lang w:val="en-US" w:eastAsia="ja-JP"/>
        </w:rPr>
        <w:t xml:space="preserve">RRM </w:t>
      </w:r>
      <w:r w:rsidRPr="00C34AB5">
        <w:rPr>
          <w:b/>
          <w:sz w:val="22"/>
          <w:szCs w:val="22"/>
          <w:lang w:val="en-US" w:eastAsia="ja-JP"/>
        </w:rPr>
        <w:t xml:space="preserve">measurement based on </w:t>
      </w:r>
      <w:r w:rsidR="00115C5C">
        <w:rPr>
          <w:b/>
          <w:sz w:val="22"/>
          <w:szCs w:val="22"/>
          <w:lang w:val="en-US" w:eastAsia="ja-JP"/>
        </w:rPr>
        <w:t>RSS</w:t>
      </w:r>
      <w:r w:rsidRPr="00C34AB5">
        <w:rPr>
          <w:b/>
          <w:sz w:val="22"/>
          <w:szCs w:val="22"/>
          <w:lang w:val="en-US" w:eastAsia="ja-JP"/>
        </w:rPr>
        <w:t xml:space="preserve"> or the combination of RSS and CRS.</w:t>
      </w:r>
    </w:p>
    <w:p w14:paraId="622B038D" w14:textId="77777777" w:rsidR="00592797" w:rsidRDefault="00592797" w:rsidP="009D1B72">
      <w:pPr>
        <w:pStyle w:val="ListParagraph"/>
        <w:ind w:firstLineChars="0" w:firstLine="0"/>
        <w:jc w:val="both"/>
        <w:rPr>
          <w:b/>
          <w:sz w:val="22"/>
          <w:szCs w:val="22"/>
          <w:lang w:val="en-US" w:eastAsia="ja-JP"/>
        </w:rPr>
      </w:pPr>
    </w:p>
    <w:p w14:paraId="27341DAD" w14:textId="77777777" w:rsidR="00115C5C" w:rsidRDefault="00115C5C" w:rsidP="009D1B72">
      <w:pPr>
        <w:pStyle w:val="ListParagraph"/>
        <w:ind w:firstLineChars="0" w:firstLine="0"/>
        <w:jc w:val="both"/>
        <w:rPr>
          <w:sz w:val="22"/>
          <w:szCs w:val="22"/>
          <w:lang w:val="en-US" w:eastAsia="ja-JP"/>
        </w:rPr>
      </w:pPr>
      <w:r w:rsidRPr="00115C5C">
        <w:rPr>
          <w:sz w:val="22"/>
          <w:szCs w:val="22"/>
          <w:lang w:val="en-US" w:eastAsia="ja-JP"/>
        </w:rPr>
        <w:t xml:space="preserve">The RSS </w:t>
      </w:r>
      <w:r w:rsidR="000100DB" w:rsidRPr="00115C5C">
        <w:rPr>
          <w:sz w:val="22"/>
          <w:szCs w:val="22"/>
          <w:lang w:val="en-US" w:eastAsia="ja-JP"/>
        </w:rPr>
        <w:t>configur</w:t>
      </w:r>
      <w:r w:rsidR="000100DB">
        <w:rPr>
          <w:sz w:val="22"/>
          <w:szCs w:val="22"/>
          <w:lang w:val="en-US" w:eastAsia="ja-JP"/>
        </w:rPr>
        <w:t>ation</w:t>
      </w:r>
      <w:r w:rsidR="000100DB" w:rsidRPr="00115C5C">
        <w:rPr>
          <w:sz w:val="22"/>
          <w:szCs w:val="22"/>
          <w:lang w:val="en-US" w:eastAsia="ja-JP"/>
        </w:rPr>
        <w:t xml:space="preserve"> </w:t>
      </w:r>
      <w:r w:rsidRPr="00115C5C">
        <w:rPr>
          <w:sz w:val="22"/>
          <w:szCs w:val="22"/>
          <w:lang w:val="en-US" w:eastAsia="ja-JP"/>
        </w:rPr>
        <w:t>is known by the UE.</w:t>
      </w:r>
      <w:r>
        <w:rPr>
          <w:sz w:val="22"/>
          <w:szCs w:val="22"/>
          <w:lang w:val="en-US" w:eastAsia="ja-JP"/>
        </w:rPr>
        <w:t xml:space="preserve"> During IDLE mode, the UE knows when the RSS will be available. In case the RSS is sparsely configured (e.g. 1280 ms periodicity) and</w:t>
      </w:r>
      <w:r w:rsidR="00ED6FA9">
        <w:rPr>
          <w:sz w:val="22"/>
          <w:szCs w:val="22"/>
          <w:lang w:val="en-US" w:eastAsia="ja-JP"/>
        </w:rPr>
        <w:t xml:space="preserve"> assuming the UE is synchronized</w:t>
      </w:r>
      <w:r>
        <w:rPr>
          <w:sz w:val="22"/>
          <w:szCs w:val="22"/>
          <w:lang w:val="en-US" w:eastAsia="ja-JP"/>
        </w:rPr>
        <w:t xml:space="preserve"> the UE can perform measurement using CRS only. In case the RSS is available when the UE needs to perform measurement, the UE can use </w:t>
      </w:r>
      <w:r w:rsidR="00ED6FA9">
        <w:rPr>
          <w:sz w:val="22"/>
          <w:szCs w:val="22"/>
          <w:lang w:val="en-US" w:eastAsia="ja-JP"/>
        </w:rPr>
        <w:t xml:space="preserve">either RSS or </w:t>
      </w:r>
      <w:r>
        <w:rPr>
          <w:sz w:val="22"/>
          <w:szCs w:val="22"/>
          <w:lang w:val="en-US" w:eastAsia="ja-JP"/>
        </w:rPr>
        <w:t>both CRS and RSS. Thus, we consider it is up to UE implementation when to use RSS for measurement. The detailed operation of RSS based measurement and its requirement is within RAN4 scope of work.</w:t>
      </w:r>
    </w:p>
    <w:p w14:paraId="15634D71" w14:textId="77777777" w:rsidR="00115C5C" w:rsidRPr="00115C5C" w:rsidRDefault="00115C5C" w:rsidP="009D1B72">
      <w:pPr>
        <w:pStyle w:val="ListParagraph"/>
        <w:ind w:firstLineChars="0" w:firstLine="0"/>
        <w:jc w:val="both"/>
        <w:rPr>
          <w:sz w:val="22"/>
          <w:szCs w:val="22"/>
          <w:lang w:val="en-US" w:eastAsia="ja-JP"/>
        </w:rPr>
      </w:pPr>
      <w:r>
        <w:rPr>
          <w:sz w:val="22"/>
          <w:szCs w:val="22"/>
          <w:lang w:val="en-US" w:eastAsia="ja-JP"/>
        </w:rPr>
        <w:t xml:space="preserve"> </w:t>
      </w:r>
    </w:p>
    <w:p w14:paraId="1D9EA87E" w14:textId="77777777" w:rsidR="00DB7A08" w:rsidRPr="00C34AB5" w:rsidRDefault="00592797" w:rsidP="00C34AB5">
      <w:pPr>
        <w:pStyle w:val="ListParagraph"/>
        <w:ind w:firstLineChars="0" w:firstLine="0"/>
        <w:jc w:val="both"/>
        <w:rPr>
          <w:b/>
          <w:sz w:val="22"/>
          <w:szCs w:val="22"/>
          <w:lang w:val="en-US" w:eastAsia="ja-JP"/>
        </w:rPr>
      </w:pPr>
      <w:r w:rsidRPr="00C34AB5">
        <w:rPr>
          <w:b/>
          <w:sz w:val="22"/>
          <w:szCs w:val="22"/>
          <w:lang w:val="en-US" w:eastAsia="ja-JP"/>
        </w:rPr>
        <w:t xml:space="preserve">Proposal 2: It is up to the UE implementation </w:t>
      </w:r>
      <w:r w:rsidR="00115C5C">
        <w:rPr>
          <w:b/>
          <w:sz w:val="22"/>
          <w:szCs w:val="22"/>
          <w:lang w:val="en-US" w:eastAsia="ja-JP"/>
        </w:rPr>
        <w:t>when to use RSS for</w:t>
      </w:r>
      <w:r w:rsidRPr="00C34AB5">
        <w:rPr>
          <w:b/>
          <w:sz w:val="22"/>
          <w:szCs w:val="22"/>
          <w:lang w:val="en-US" w:eastAsia="ja-JP"/>
        </w:rPr>
        <w:t xml:space="preserve"> measurement.</w:t>
      </w:r>
    </w:p>
    <w:p w14:paraId="6AB2A557" w14:textId="77777777" w:rsidR="00C34AB5" w:rsidRPr="00C34AB5" w:rsidRDefault="00C34AB5" w:rsidP="009D1B72">
      <w:pPr>
        <w:pStyle w:val="ListParagraph"/>
        <w:ind w:firstLineChars="0" w:firstLine="0"/>
        <w:jc w:val="both"/>
        <w:rPr>
          <w:b/>
          <w:sz w:val="22"/>
          <w:szCs w:val="22"/>
          <w:lang w:val="en-US" w:eastAsia="ja-JP"/>
        </w:rPr>
      </w:pPr>
      <w:r w:rsidRPr="00C34AB5">
        <w:rPr>
          <w:b/>
          <w:sz w:val="22"/>
          <w:szCs w:val="22"/>
          <w:lang w:val="en-US" w:eastAsia="ja-JP"/>
        </w:rPr>
        <w:lastRenderedPageBreak/>
        <w:t xml:space="preserve">Proposal 3: RAN1 to send LS to RAN4 on </w:t>
      </w:r>
      <w:r w:rsidR="00115C5C">
        <w:rPr>
          <w:b/>
          <w:sz w:val="22"/>
          <w:szCs w:val="22"/>
          <w:lang w:val="en-US" w:eastAsia="ja-JP"/>
        </w:rPr>
        <w:t>RSS based measurement (e.g. some details, and the requirement).</w:t>
      </w:r>
    </w:p>
    <w:p w14:paraId="627DE3F4" w14:textId="77777777" w:rsidR="00592797" w:rsidRDefault="00592797" w:rsidP="009D1B72">
      <w:pPr>
        <w:pStyle w:val="ListParagraph"/>
        <w:ind w:firstLineChars="0" w:firstLine="0"/>
        <w:jc w:val="both"/>
        <w:rPr>
          <w:b/>
          <w:sz w:val="22"/>
          <w:szCs w:val="22"/>
          <w:lang w:val="en-US" w:eastAsia="ja-JP"/>
        </w:rPr>
      </w:pPr>
    </w:p>
    <w:p w14:paraId="129EF052" w14:textId="77777777" w:rsidR="00BE7F8B" w:rsidRDefault="00BE7F8B" w:rsidP="009D1B72">
      <w:pPr>
        <w:pStyle w:val="ListParagraph"/>
        <w:ind w:firstLineChars="0" w:firstLine="0"/>
        <w:jc w:val="both"/>
        <w:rPr>
          <w:sz w:val="22"/>
          <w:szCs w:val="22"/>
          <w:lang w:val="en-US" w:eastAsia="ja-JP"/>
        </w:rPr>
      </w:pPr>
      <w:r w:rsidRPr="00BE7F8B">
        <w:rPr>
          <w:sz w:val="22"/>
          <w:szCs w:val="22"/>
          <w:lang w:val="en-US" w:eastAsia="ja-JP"/>
        </w:rPr>
        <w:t>In the legacy LTE system, CRS-based measurement is also used for neighbor cell</w:t>
      </w:r>
      <w:r>
        <w:rPr>
          <w:sz w:val="22"/>
          <w:szCs w:val="22"/>
          <w:lang w:val="en-US" w:eastAsia="ja-JP"/>
        </w:rPr>
        <w:t>(s)</w:t>
      </w:r>
      <w:r w:rsidRPr="00BE7F8B">
        <w:rPr>
          <w:sz w:val="22"/>
          <w:szCs w:val="22"/>
          <w:lang w:val="en-US" w:eastAsia="ja-JP"/>
        </w:rPr>
        <w:t xml:space="preserve"> measurement.</w:t>
      </w:r>
      <w:r>
        <w:rPr>
          <w:sz w:val="22"/>
          <w:szCs w:val="22"/>
          <w:lang w:val="en-US" w:eastAsia="ja-JP"/>
        </w:rPr>
        <w:t xml:space="preserve"> We consider a similar benefit as in above can also be obtained if a UE can use RSS of neighbor cell for neighbor cell(s) measurement purpose.</w:t>
      </w:r>
    </w:p>
    <w:p w14:paraId="767623BF" w14:textId="77777777" w:rsidR="00BE7F8B" w:rsidRPr="00BE7F8B" w:rsidRDefault="00BE7F8B" w:rsidP="009D1B72">
      <w:pPr>
        <w:pStyle w:val="ListParagraph"/>
        <w:ind w:firstLineChars="0" w:firstLine="0"/>
        <w:jc w:val="both"/>
        <w:rPr>
          <w:sz w:val="22"/>
          <w:szCs w:val="22"/>
          <w:lang w:val="en-US" w:eastAsia="ja-JP"/>
        </w:rPr>
      </w:pPr>
    </w:p>
    <w:p w14:paraId="2D464BCD" w14:textId="77777777" w:rsidR="00C34AB5" w:rsidRDefault="00C34AB5" w:rsidP="009D1B72">
      <w:pPr>
        <w:pStyle w:val="ListParagraph"/>
        <w:ind w:firstLineChars="0" w:firstLine="0"/>
        <w:jc w:val="both"/>
        <w:rPr>
          <w:b/>
          <w:sz w:val="22"/>
          <w:szCs w:val="22"/>
          <w:lang w:val="en-US" w:eastAsia="ja-JP"/>
        </w:rPr>
      </w:pPr>
      <w:r>
        <w:rPr>
          <w:b/>
          <w:sz w:val="22"/>
          <w:szCs w:val="22"/>
          <w:lang w:val="en-US" w:eastAsia="ja-JP"/>
        </w:rPr>
        <w:t xml:space="preserve">Observation </w:t>
      </w:r>
      <w:r w:rsidR="000100DB">
        <w:rPr>
          <w:b/>
          <w:sz w:val="22"/>
          <w:szCs w:val="22"/>
          <w:lang w:val="en-US" w:eastAsia="ja-JP"/>
        </w:rPr>
        <w:t>3</w:t>
      </w:r>
      <w:r>
        <w:rPr>
          <w:b/>
          <w:sz w:val="22"/>
          <w:szCs w:val="22"/>
          <w:lang w:val="en-US" w:eastAsia="ja-JP"/>
        </w:rPr>
        <w:t>: The</w:t>
      </w:r>
      <w:r w:rsidR="00BE7F8B">
        <w:rPr>
          <w:b/>
          <w:sz w:val="22"/>
          <w:szCs w:val="22"/>
          <w:lang w:val="en-US" w:eastAsia="ja-JP"/>
        </w:rPr>
        <w:t>re are also similar benefits (i.e. improve</w:t>
      </w:r>
      <w:r w:rsidR="00210EFB">
        <w:rPr>
          <w:b/>
          <w:sz w:val="22"/>
          <w:szCs w:val="22"/>
          <w:lang w:val="en-US" w:eastAsia="ja-JP"/>
        </w:rPr>
        <w:t>d</w:t>
      </w:r>
      <w:r w:rsidR="00BE7F8B">
        <w:rPr>
          <w:b/>
          <w:sz w:val="22"/>
          <w:szCs w:val="22"/>
          <w:lang w:val="en-US" w:eastAsia="ja-JP"/>
        </w:rPr>
        <w:t xml:space="preserve"> measurement accuracy and reduce</w:t>
      </w:r>
      <w:r w:rsidR="00210EFB">
        <w:rPr>
          <w:b/>
          <w:sz w:val="22"/>
          <w:szCs w:val="22"/>
          <w:lang w:val="en-US" w:eastAsia="ja-JP"/>
        </w:rPr>
        <w:t>d</w:t>
      </w:r>
      <w:r w:rsidR="00BE7F8B">
        <w:rPr>
          <w:b/>
          <w:sz w:val="22"/>
          <w:szCs w:val="22"/>
          <w:lang w:val="en-US" w:eastAsia="ja-JP"/>
        </w:rPr>
        <w:t xml:space="preserve"> UE power consumption) for the UE by allowing</w:t>
      </w:r>
      <w:r>
        <w:rPr>
          <w:b/>
          <w:sz w:val="22"/>
          <w:szCs w:val="22"/>
          <w:lang w:val="en-US" w:eastAsia="ja-JP"/>
        </w:rPr>
        <w:t xml:space="preserve"> neighbor cells measurement</w:t>
      </w:r>
      <w:r w:rsidR="00BE7F8B">
        <w:rPr>
          <w:b/>
          <w:sz w:val="22"/>
          <w:szCs w:val="22"/>
          <w:lang w:val="en-US" w:eastAsia="ja-JP"/>
        </w:rPr>
        <w:t xml:space="preserve"> using RSS.</w:t>
      </w:r>
    </w:p>
    <w:p w14:paraId="7CD6C339" w14:textId="77777777" w:rsidR="00C34AB5" w:rsidRDefault="00C34AB5" w:rsidP="009D1B72">
      <w:pPr>
        <w:pStyle w:val="ListParagraph"/>
        <w:ind w:firstLineChars="0" w:firstLine="0"/>
        <w:jc w:val="both"/>
        <w:rPr>
          <w:b/>
          <w:sz w:val="22"/>
          <w:szCs w:val="22"/>
          <w:lang w:val="en-US" w:eastAsia="ja-JP"/>
        </w:rPr>
      </w:pPr>
    </w:p>
    <w:p w14:paraId="560C540C" w14:textId="77777777" w:rsidR="00BE7F8B" w:rsidRPr="00BE7F8B" w:rsidRDefault="00BE7F8B" w:rsidP="00BE7F8B">
      <w:pPr>
        <w:jc w:val="both"/>
        <w:rPr>
          <w:lang w:val="en-US"/>
        </w:rPr>
      </w:pPr>
      <w:r>
        <w:rPr>
          <w:noProof w:val="0"/>
          <w:sz w:val="22"/>
          <w:szCs w:val="22"/>
          <w:lang w:val="en-US" w:eastAsia="ja-JP"/>
        </w:rPr>
        <w:t>The</w:t>
      </w:r>
      <w:r w:rsidRPr="00BE7F8B">
        <w:rPr>
          <w:noProof w:val="0"/>
          <w:sz w:val="22"/>
          <w:szCs w:val="22"/>
          <w:lang w:val="en-US" w:eastAsia="ja-JP"/>
        </w:rPr>
        <w:t xml:space="preserve"> neighbor cell measurements</w:t>
      </w:r>
      <w:r>
        <w:rPr>
          <w:noProof w:val="0"/>
          <w:sz w:val="22"/>
          <w:szCs w:val="22"/>
          <w:lang w:val="en-US" w:eastAsia="ja-JP"/>
        </w:rPr>
        <w:t xml:space="preserve"> using RSS is feasible </w:t>
      </w:r>
      <w:r w:rsidR="000100DB">
        <w:rPr>
          <w:noProof w:val="0"/>
          <w:sz w:val="22"/>
          <w:szCs w:val="22"/>
          <w:lang w:val="en-US" w:eastAsia="ja-JP"/>
        </w:rPr>
        <w:t>s</w:t>
      </w:r>
      <w:r w:rsidR="000100DB" w:rsidRPr="00BE7F8B">
        <w:rPr>
          <w:noProof w:val="0"/>
          <w:sz w:val="22"/>
          <w:szCs w:val="22"/>
          <w:lang w:val="en-US" w:eastAsia="ja-JP"/>
        </w:rPr>
        <w:t xml:space="preserve">ince </w:t>
      </w:r>
      <w:r w:rsidRPr="00BE7F8B">
        <w:rPr>
          <w:noProof w:val="0"/>
          <w:sz w:val="22"/>
          <w:szCs w:val="22"/>
          <w:lang w:val="en-US" w:eastAsia="ja-JP"/>
        </w:rPr>
        <w:t xml:space="preserve">RSS also provides PCID. </w:t>
      </w:r>
      <w:r>
        <w:rPr>
          <w:noProof w:val="0"/>
          <w:sz w:val="22"/>
          <w:szCs w:val="22"/>
          <w:lang w:val="en-US" w:eastAsia="ja-JP"/>
        </w:rPr>
        <w:t>Here, the</w:t>
      </w:r>
      <w:r w:rsidRPr="00BE7F8B">
        <w:rPr>
          <w:noProof w:val="0"/>
          <w:sz w:val="22"/>
          <w:szCs w:val="22"/>
          <w:lang w:val="en-US" w:eastAsia="ja-JP"/>
        </w:rPr>
        <w:t xml:space="preserve"> RSS can be used in addition to CRS, PSS and SSS of the neighbor cell to improve the accuracy of the neighbor cell measurements.  However, to achieve this, the UE needs to know the RSS configuration of its neighbor.  This can be provided in the SIBs of the serving cell.  Providing the neighbor cells’ RSS configuration is also useful for PSM operations since it may be possible for a UE to wake up from PSM in another cell and the UE can use the RSS of its neighbor to determine its new serving cell.</w:t>
      </w:r>
    </w:p>
    <w:p w14:paraId="32013165" w14:textId="77777777" w:rsidR="00BE7F8B" w:rsidRDefault="00BE7F8B" w:rsidP="009D1B72">
      <w:pPr>
        <w:pStyle w:val="ListParagraph"/>
        <w:ind w:firstLineChars="0" w:firstLine="0"/>
        <w:jc w:val="both"/>
        <w:rPr>
          <w:b/>
          <w:sz w:val="22"/>
          <w:szCs w:val="22"/>
          <w:lang w:val="en-US" w:eastAsia="ja-JP"/>
        </w:rPr>
      </w:pPr>
    </w:p>
    <w:p w14:paraId="72D0ABC8" w14:textId="77777777" w:rsidR="00C34AB5" w:rsidRDefault="00C34AB5" w:rsidP="009D1B72">
      <w:pPr>
        <w:pStyle w:val="ListParagraph"/>
        <w:ind w:firstLineChars="0" w:firstLine="0"/>
        <w:jc w:val="both"/>
        <w:rPr>
          <w:sz w:val="22"/>
          <w:szCs w:val="22"/>
          <w:lang w:val="en-US" w:eastAsia="ja-JP"/>
        </w:rPr>
      </w:pPr>
      <w:r>
        <w:rPr>
          <w:b/>
          <w:sz w:val="22"/>
          <w:szCs w:val="22"/>
          <w:lang w:val="en-US" w:eastAsia="ja-JP"/>
        </w:rPr>
        <w:t>Proposal 4: The RSS configurations of the neighbor cells are broadcasted in the SIB.</w:t>
      </w:r>
    </w:p>
    <w:p w14:paraId="4A5B0B6C" w14:textId="77777777" w:rsidR="00326E20" w:rsidRPr="00BE75BA" w:rsidRDefault="00326E20" w:rsidP="009D1B72">
      <w:pPr>
        <w:pStyle w:val="ListParagraph"/>
        <w:ind w:firstLineChars="0" w:firstLine="0"/>
        <w:jc w:val="both"/>
        <w:rPr>
          <w:sz w:val="22"/>
          <w:szCs w:val="22"/>
          <w:lang w:val="en-US" w:eastAsia="ja-JP"/>
        </w:rPr>
      </w:pPr>
    </w:p>
    <w:bookmarkEnd w:id="4"/>
    <w:p w14:paraId="21D1FA24"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0F75EAA2" w14:textId="77777777" w:rsidR="00DD5190" w:rsidRPr="007508BD" w:rsidRDefault="00DD5190" w:rsidP="00BE7F8B">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102D6D">
        <w:rPr>
          <w:sz w:val="22"/>
          <w:szCs w:val="22"/>
          <w:lang w:eastAsia="ja-JP"/>
        </w:rPr>
        <w:t xml:space="preserve">observations </w:t>
      </w:r>
      <w:r>
        <w:rPr>
          <w:rFonts w:hint="eastAsia"/>
          <w:sz w:val="22"/>
          <w:szCs w:val="22"/>
          <w:lang w:eastAsia="ja-JP"/>
        </w:rPr>
        <w:t>are made:</w:t>
      </w:r>
    </w:p>
    <w:p w14:paraId="39B6FB21" w14:textId="77777777" w:rsidR="00BE75BA" w:rsidRPr="00BE75BA" w:rsidRDefault="00BE75BA" w:rsidP="00DD5190">
      <w:pPr>
        <w:pStyle w:val="ListParagraph"/>
        <w:ind w:firstLineChars="0" w:firstLine="0"/>
        <w:jc w:val="both"/>
        <w:rPr>
          <w:rFonts w:hint="eastAsia"/>
          <w:b/>
          <w:sz w:val="22"/>
          <w:szCs w:val="22"/>
          <w:lang w:eastAsia="ja-JP"/>
        </w:rPr>
      </w:pPr>
    </w:p>
    <w:p w14:paraId="3BCCF642" w14:textId="77777777" w:rsidR="000100DB" w:rsidRDefault="000100DB" w:rsidP="000100DB">
      <w:pPr>
        <w:pStyle w:val="ListParagraph"/>
        <w:ind w:firstLineChars="0" w:firstLine="0"/>
        <w:jc w:val="both"/>
        <w:rPr>
          <w:sz w:val="22"/>
          <w:szCs w:val="22"/>
          <w:lang w:val="en-US" w:eastAsia="ja-JP"/>
        </w:rPr>
      </w:pPr>
      <w:r>
        <w:rPr>
          <w:b/>
          <w:sz w:val="22"/>
          <w:szCs w:val="22"/>
          <w:lang w:val="en-US" w:eastAsia="ja-JP"/>
        </w:rPr>
        <w:t>Observation 1</w:t>
      </w:r>
      <w:r w:rsidRPr="0049441C">
        <w:rPr>
          <w:rFonts w:hint="eastAsia"/>
          <w:b/>
          <w:sz w:val="22"/>
          <w:szCs w:val="22"/>
          <w:lang w:val="en-US" w:eastAsia="ja-JP"/>
        </w:rPr>
        <w:t xml:space="preserve">: </w:t>
      </w:r>
      <w:r>
        <w:rPr>
          <w:b/>
          <w:sz w:val="22"/>
          <w:szCs w:val="22"/>
          <w:lang w:val="en-US" w:eastAsia="ja-JP"/>
        </w:rPr>
        <w:t>RSS can be used for RRM measurements to reduce UE power consumption</w:t>
      </w:r>
    </w:p>
    <w:p w14:paraId="41101094" w14:textId="77777777" w:rsidR="000100DB" w:rsidRPr="0049441C" w:rsidRDefault="000100DB" w:rsidP="000100DB">
      <w:pPr>
        <w:pStyle w:val="ListParagraph"/>
        <w:ind w:firstLineChars="0" w:firstLine="0"/>
        <w:jc w:val="both"/>
        <w:rPr>
          <w:b/>
          <w:sz w:val="22"/>
          <w:szCs w:val="22"/>
          <w:lang w:val="en-US" w:eastAsia="ja-JP"/>
        </w:rPr>
      </w:pPr>
      <w:r>
        <w:rPr>
          <w:b/>
          <w:sz w:val="22"/>
          <w:szCs w:val="22"/>
          <w:lang w:val="en-US" w:eastAsia="ja-JP"/>
        </w:rPr>
        <w:t>Observation 2</w:t>
      </w:r>
      <w:r w:rsidRPr="0049441C">
        <w:rPr>
          <w:rFonts w:hint="eastAsia"/>
          <w:b/>
          <w:sz w:val="22"/>
          <w:szCs w:val="22"/>
          <w:lang w:val="en-US" w:eastAsia="ja-JP"/>
        </w:rPr>
        <w:t xml:space="preserve">: </w:t>
      </w:r>
      <w:r>
        <w:rPr>
          <w:b/>
          <w:sz w:val="22"/>
          <w:szCs w:val="22"/>
          <w:lang w:val="en-US" w:eastAsia="ja-JP"/>
        </w:rPr>
        <w:t>RSS combined with CRS can be used to improve measurement accuracy and reduce UE power consumption</w:t>
      </w:r>
    </w:p>
    <w:p w14:paraId="2058C600" w14:textId="77777777" w:rsidR="00BE7F8B" w:rsidRDefault="00BE7F8B" w:rsidP="00BE7F8B">
      <w:pPr>
        <w:pStyle w:val="ListParagraph"/>
        <w:ind w:firstLineChars="0" w:firstLine="0"/>
        <w:jc w:val="both"/>
        <w:rPr>
          <w:b/>
          <w:sz w:val="22"/>
          <w:szCs w:val="22"/>
          <w:lang w:val="en-US" w:eastAsia="ja-JP"/>
        </w:rPr>
      </w:pPr>
      <w:r>
        <w:rPr>
          <w:b/>
          <w:sz w:val="22"/>
          <w:szCs w:val="22"/>
          <w:lang w:val="en-US" w:eastAsia="ja-JP"/>
        </w:rPr>
        <w:t xml:space="preserve">Observation </w:t>
      </w:r>
      <w:r w:rsidR="000100DB">
        <w:rPr>
          <w:b/>
          <w:sz w:val="22"/>
          <w:szCs w:val="22"/>
          <w:lang w:val="en-US" w:eastAsia="ja-JP"/>
        </w:rPr>
        <w:t>3</w:t>
      </w:r>
      <w:r>
        <w:rPr>
          <w:b/>
          <w:sz w:val="22"/>
          <w:szCs w:val="22"/>
          <w:lang w:val="en-US" w:eastAsia="ja-JP"/>
        </w:rPr>
        <w:t>: There are also similar benefits (i.e. improve measurement accuracy and reduce UE power consumption) for the UE by allowing neighbor cells measurement using RSS.</w:t>
      </w:r>
    </w:p>
    <w:p w14:paraId="08B0A560" w14:textId="77777777" w:rsidR="00BE7F8B" w:rsidRDefault="00BE7F8B" w:rsidP="00102D6D">
      <w:pPr>
        <w:pStyle w:val="ListParagraph"/>
        <w:ind w:firstLineChars="0" w:firstLine="0"/>
        <w:jc w:val="both"/>
        <w:rPr>
          <w:sz w:val="22"/>
          <w:szCs w:val="22"/>
          <w:lang w:val="en-US" w:eastAsia="ja-JP"/>
        </w:rPr>
      </w:pPr>
    </w:p>
    <w:p w14:paraId="7BC51044" w14:textId="77777777" w:rsidR="00102D6D" w:rsidRDefault="00BE7F8B" w:rsidP="00102D6D">
      <w:pPr>
        <w:pStyle w:val="ListParagraph"/>
        <w:ind w:firstLineChars="0" w:firstLine="0"/>
        <w:jc w:val="both"/>
        <w:rPr>
          <w:rFonts w:hint="eastAsia"/>
          <w:sz w:val="22"/>
          <w:szCs w:val="22"/>
          <w:lang w:val="en-US" w:eastAsia="ja-JP"/>
        </w:rPr>
      </w:pPr>
      <w:r>
        <w:rPr>
          <w:sz w:val="22"/>
          <w:szCs w:val="22"/>
          <w:lang w:val="en-US" w:eastAsia="ja-JP"/>
        </w:rPr>
        <w:t>We also propose the following proposals:</w:t>
      </w:r>
    </w:p>
    <w:p w14:paraId="520DE9FA" w14:textId="77777777" w:rsidR="000100DB" w:rsidRPr="00C34AB5" w:rsidRDefault="000100DB" w:rsidP="000100DB">
      <w:pPr>
        <w:pStyle w:val="ListParagraph"/>
        <w:ind w:firstLineChars="0" w:firstLine="0"/>
        <w:jc w:val="both"/>
        <w:rPr>
          <w:b/>
          <w:sz w:val="22"/>
          <w:szCs w:val="22"/>
          <w:lang w:val="en-US" w:eastAsia="ja-JP"/>
        </w:rPr>
      </w:pPr>
      <w:r w:rsidRPr="00C34AB5">
        <w:rPr>
          <w:b/>
          <w:sz w:val="22"/>
          <w:szCs w:val="22"/>
          <w:lang w:val="en-US" w:eastAsia="ja-JP"/>
        </w:rPr>
        <w:t xml:space="preserve">Proposal 1: </w:t>
      </w:r>
      <w:r>
        <w:rPr>
          <w:b/>
          <w:sz w:val="22"/>
          <w:szCs w:val="22"/>
          <w:lang w:val="en-US" w:eastAsia="ja-JP"/>
        </w:rPr>
        <w:t xml:space="preserve">In order to </w:t>
      </w:r>
      <w:r w:rsidR="00210EFB">
        <w:rPr>
          <w:b/>
          <w:sz w:val="22"/>
          <w:szCs w:val="22"/>
          <w:lang w:val="en-US" w:eastAsia="ja-JP"/>
        </w:rPr>
        <w:t>reduce</w:t>
      </w:r>
      <w:r>
        <w:rPr>
          <w:b/>
          <w:sz w:val="22"/>
          <w:szCs w:val="22"/>
          <w:lang w:val="en-US" w:eastAsia="ja-JP"/>
        </w:rPr>
        <w:t xml:space="preserve"> UE power consumption and</w:t>
      </w:r>
      <w:r w:rsidR="00210EFB">
        <w:rPr>
          <w:b/>
          <w:sz w:val="22"/>
          <w:szCs w:val="22"/>
          <w:lang w:val="en-US" w:eastAsia="ja-JP"/>
        </w:rPr>
        <w:t xml:space="preserve"> improve</w:t>
      </w:r>
      <w:r>
        <w:rPr>
          <w:b/>
          <w:sz w:val="22"/>
          <w:szCs w:val="22"/>
          <w:lang w:val="en-US" w:eastAsia="ja-JP"/>
        </w:rPr>
        <w:t xml:space="preserve"> measurement accuracy, </w:t>
      </w:r>
      <w:r w:rsidR="004F6D2C">
        <w:rPr>
          <w:b/>
          <w:sz w:val="22"/>
          <w:szCs w:val="22"/>
          <w:lang w:val="en-US" w:eastAsia="ja-JP"/>
        </w:rPr>
        <w:t xml:space="preserve">support </w:t>
      </w:r>
      <w:r>
        <w:rPr>
          <w:b/>
          <w:sz w:val="22"/>
          <w:szCs w:val="22"/>
          <w:lang w:val="en-US" w:eastAsia="ja-JP"/>
        </w:rPr>
        <w:t>t</w:t>
      </w:r>
      <w:r w:rsidRPr="00C34AB5">
        <w:rPr>
          <w:b/>
          <w:sz w:val="22"/>
          <w:szCs w:val="22"/>
          <w:lang w:val="en-US" w:eastAsia="ja-JP"/>
        </w:rPr>
        <w:t xml:space="preserve">he </w:t>
      </w:r>
      <w:r>
        <w:rPr>
          <w:b/>
          <w:sz w:val="22"/>
          <w:szCs w:val="22"/>
          <w:lang w:val="en-US" w:eastAsia="ja-JP"/>
        </w:rPr>
        <w:t xml:space="preserve">RRM </w:t>
      </w:r>
      <w:r w:rsidRPr="00C34AB5">
        <w:rPr>
          <w:b/>
          <w:sz w:val="22"/>
          <w:szCs w:val="22"/>
          <w:lang w:val="en-US" w:eastAsia="ja-JP"/>
        </w:rPr>
        <w:t xml:space="preserve">measurement based on </w:t>
      </w:r>
      <w:r>
        <w:rPr>
          <w:b/>
          <w:sz w:val="22"/>
          <w:szCs w:val="22"/>
          <w:lang w:val="en-US" w:eastAsia="ja-JP"/>
        </w:rPr>
        <w:t>RSS</w:t>
      </w:r>
      <w:r w:rsidRPr="00C34AB5">
        <w:rPr>
          <w:b/>
          <w:sz w:val="22"/>
          <w:szCs w:val="22"/>
          <w:lang w:val="en-US" w:eastAsia="ja-JP"/>
        </w:rPr>
        <w:t xml:space="preserve"> or the combination of RSS and CRS.</w:t>
      </w:r>
    </w:p>
    <w:p w14:paraId="7AD5FD99" w14:textId="77777777" w:rsidR="00BE7F8B" w:rsidRPr="00C34AB5" w:rsidRDefault="00BE7F8B" w:rsidP="00BE7F8B">
      <w:pPr>
        <w:pStyle w:val="ListParagraph"/>
        <w:ind w:firstLineChars="0" w:firstLine="0"/>
        <w:jc w:val="both"/>
        <w:rPr>
          <w:b/>
          <w:sz w:val="22"/>
          <w:szCs w:val="22"/>
          <w:lang w:val="en-US" w:eastAsia="ja-JP"/>
        </w:rPr>
      </w:pPr>
      <w:r w:rsidRPr="00C34AB5">
        <w:rPr>
          <w:b/>
          <w:sz w:val="22"/>
          <w:szCs w:val="22"/>
          <w:lang w:val="en-US" w:eastAsia="ja-JP"/>
        </w:rPr>
        <w:t xml:space="preserve">Proposal 2: It is up to the UE implementation </w:t>
      </w:r>
      <w:r>
        <w:rPr>
          <w:b/>
          <w:sz w:val="22"/>
          <w:szCs w:val="22"/>
          <w:lang w:val="en-US" w:eastAsia="ja-JP"/>
        </w:rPr>
        <w:t>when to use RSS for</w:t>
      </w:r>
      <w:r w:rsidRPr="00C34AB5">
        <w:rPr>
          <w:b/>
          <w:sz w:val="22"/>
          <w:szCs w:val="22"/>
          <w:lang w:val="en-US" w:eastAsia="ja-JP"/>
        </w:rPr>
        <w:t xml:space="preserve"> measurement.</w:t>
      </w:r>
    </w:p>
    <w:p w14:paraId="7E6ED85B" w14:textId="77777777" w:rsidR="00115C5C" w:rsidRPr="00C34AB5" w:rsidRDefault="00115C5C" w:rsidP="00115C5C">
      <w:pPr>
        <w:pStyle w:val="ListParagraph"/>
        <w:ind w:firstLineChars="0" w:firstLine="0"/>
        <w:jc w:val="both"/>
        <w:rPr>
          <w:b/>
          <w:sz w:val="22"/>
          <w:szCs w:val="22"/>
          <w:lang w:val="en-US" w:eastAsia="ja-JP"/>
        </w:rPr>
      </w:pPr>
      <w:r w:rsidRPr="00C34AB5">
        <w:rPr>
          <w:b/>
          <w:sz w:val="22"/>
          <w:szCs w:val="22"/>
          <w:lang w:val="en-US" w:eastAsia="ja-JP"/>
        </w:rPr>
        <w:t xml:space="preserve">Proposal 3: RAN1 needs to send LS to RAN4 on </w:t>
      </w:r>
      <w:r>
        <w:rPr>
          <w:b/>
          <w:sz w:val="22"/>
          <w:szCs w:val="22"/>
          <w:lang w:val="en-US" w:eastAsia="ja-JP"/>
        </w:rPr>
        <w:t>RSS based measurement (e.g. some details, and the requirement).</w:t>
      </w:r>
    </w:p>
    <w:p w14:paraId="7D6F0BF9" w14:textId="77777777" w:rsidR="00102D6D" w:rsidRDefault="00102D6D" w:rsidP="00102D6D">
      <w:pPr>
        <w:pStyle w:val="ListParagraph"/>
        <w:ind w:firstLineChars="0" w:firstLine="0"/>
        <w:jc w:val="both"/>
        <w:rPr>
          <w:sz w:val="22"/>
          <w:szCs w:val="22"/>
          <w:lang w:val="en-US" w:eastAsia="ja-JP"/>
        </w:rPr>
      </w:pPr>
      <w:r>
        <w:rPr>
          <w:b/>
          <w:sz w:val="22"/>
          <w:szCs w:val="22"/>
          <w:lang w:val="en-US" w:eastAsia="ja-JP"/>
        </w:rPr>
        <w:t>Proposal 4: The RSS configurations of the neighbor cells are broadcasted in the SIB.</w:t>
      </w:r>
    </w:p>
    <w:p w14:paraId="282B4579" w14:textId="77777777" w:rsidR="0041440A" w:rsidRPr="00F85349" w:rsidRDefault="0041440A" w:rsidP="00DD5190">
      <w:pPr>
        <w:pStyle w:val="ListParagraph"/>
        <w:ind w:firstLineChars="0" w:firstLine="0"/>
        <w:jc w:val="both"/>
        <w:rPr>
          <w:rFonts w:hint="eastAsia"/>
          <w:b/>
          <w:sz w:val="22"/>
          <w:szCs w:val="22"/>
          <w:lang w:val="en-US" w:eastAsia="ja-JP"/>
        </w:rPr>
      </w:pPr>
    </w:p>
    <w:p w14:paraId="1F14E9BB"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hint="eastAsia"/>
          <w:bCs w:val="0"/>
          <w:kern w:val="0"/>
          <w:sz w:val="32"/>
          <w:szCs w:val="20"/>
        </w:rPr>
      </w:pPr>
      <w:r w:rsidRPr="00D60DD4">
        <w:rPr>
          <w:rFonts w:eastAsia="Times New Roman"/>
          <w:bCs w:val="0"/>
          <w:kern w:val="0"/>
          <w:sz w:val="32"/>
          <w:szCs w:val="20"/>
          <w:lang w:eastAsia="en-US"/>
        </w:rPr>
        <w:t>References</w:t>
      </w:r>
    </w:p>
    <w:p w14:paraId="00577C4F" w14:textId="77777777" w:rsidR="00D66DB3" w:rsidRDefault="001209C4" w:rsidP="00FA2366">
      <w:pPr>
        <w:numPr>
          <w:ilvl w:val="0"/>
          <w:numId w:val="43"/>
        </w:numPr>
        <w:rPr>
          <w:color w:val="000000"/>
          <w:sz w:val="22"/>
          <w:szCs w:val="22"/>
          <w:lang w:eastAsia="ja-JP"/>
        </w:rPr>
      </w:pPr>
      <w:r w:rsidRPr="00CA39B9">
        <w:rPr>
          <w:rFonts w:hint="eastAsia"/>
          <w:color w:val="000000"/>
          <w:sz w:val="22"/>
          <w:szCs w:val="22"/>
          <w:lang w:eastAsia="ja-JP"/>
        </w:rPr>
        <w:t>R</w:t>
      </w:r>
      <w:r w:rsidR="00AA6602" w:rsidRPr="00CA39B9">
        <w:rPr>
          <w:color w:val="000000"/>
          <w:sz w:val="22"/>
          <w:szCs w:val="22"/>
          <w:lang w:eastAsia="ja-JP"/>
        </w:rPr>
        <w:t>P1</w:t>
      </w:r>
      <w:r w:rsidR="00FA2366">
        <w:rPr>
          <w:rFonts w:hint="eastAsia"/>
          <w:color w:val="000000"/>
          <w:sz w:val="22"/>
          <w:szCs w:val="22"/>
          <w:lang w:eastAsia="ja-JP"/>
        </w:rPr>
        <w:t>814</w:t>
      </w:r>
      <w:r w:rsidR="00FA2366">
        <w:rPr>
          <w:color w:val="000000"/>
          <w:sz w:val="22"/>
          <w:szCs w:val="22"/>
          <w:lang w:eastAsia="ja-JP"/>
        </w:rPr>
        <w:t>5</w:t>
      </w:r>
      <w:r w:rsidR="00546951" w:rsidRPr="00CA39B9">
        <w:rPr>
          <w:rFonts w:hint="eastAsia"/>
          <w:color w:val="000000"/>
          <w:sz w:val="22"/>
          <w:szCs w:val="22"/>
          <w:lang w:eastAsia="ja-JP"/>
        </w:rPr>
        <w:t>0</w:t>
      </w:r>
      <w:r w:rsidR="008A56EC" w:rsidRPr="001D4553">
        <w:rPr>
          <w:color w:val="000000"/>
          <w:sz w:val="22"/>
          <w:szCs w:val="22"/>
          <w:lang w:eastAsia="ja-JP"/>
        </w:rPr>
        <w:t>,”</w:t>
      </w:r>
      <w:r w:rsidR="00C91273" w:rsidRPr="001D4553">
        <w:rPr>
          <w:color w:val="000000"/>
        </w:rPr>
        <w:t xml:space="preserve"> </w:t>
      </w:r>
      <w:r w:rsidR="00FA2366" w:rsidRPr="00FA2366">
        <w:rPr>
          <w:color w:val="000000"/>
          <w:sz w:val="22"/>
          <w:szCs w:val="22"/>
          <w:lang w:eastAsia="ja-JP"/>
        </w:rPr>
        <w:t>New WID on Rel-16 MTC enhancements for LTE</w:t>
      </w:r>
      <w:r w:rsidR="00546951">
        <w:rPr>
          <w:color w:val="000000"/>
          <w:sz w:val="22"/>
          <w:szCs w:val="22"/>
          <w:lang w:eastAsia="ja-JP"/>
        </w:rPr>
        <w:t xml:space="preserve">,” </w:t>
      </w:r>
      <w:r w:rsidR="00FA2366">
        <w:rPr>
          <w:color w:val="000000"/>
          <w:sz w:val="22"/>
          <w:szCs w:val="22"/>
          <w:lang w:eastAsia="ja-JP"/>
        </w:rPr>
        <w:t>Ericsson</w:t>
      </w:r>
    </w:p>
    <w:p w14:paraId="3748A037" w14:textId="77777777" w:rsidR="00BF1811" w:rsidRPr="004F6D2C" w:rsidRDefault="00BF1811" w:rsidP="004F6D2C">
      <w:pPr>
        <w:numPr>
          <w:ilvl w:val="0"/>
          <w:numId w:val="43"/>
        </w:numPr>
        <w:rPr>
          <w:rFonts w:eastAsia="MS Mincho" w:hint="eastAsia"/>
          <w:sz w:val="22"/>
          <w:szCs w:val="22"/>
          <w:lang w:eastAsia="ja-JP"/>
        </w:rPr>
      </w:pPr>
      <w:bookmarkStart w:id="6" w:name="_Ref521580028"/>
      <w:r>
        <w:rPr>
          <w:color w:val="000000"/>
          <w:sz w:val="22"/>
          <w:szCs w:val="22"/>
          <w:lang w:eastAsia="ja-JP"/>
        </w:rPr>
        <w:t xml:space="preserve">R1-1807971, “Agreement Summary for Rel.15 efeMTC for LTE,” </w:t>
      </w:r>
      <w:r w:rsidRPr="00BF1811">
        <w:rPr>
          <w:color w:val="000000"/>
          <w:sz w:val="22"/>
          <w:szCs w:val="22"/>
          <w:lang w:eastAsia="ja-JP"/>
        </w:rPr>
        <w:t>WI rapporteur (Ericsson)</w:t>
      </w:r>
      <w:bookmarkEnd w:id="6"/>
    </w:p>
    <w:sectPr w:rsidR="00BF1811" w:rsidRPr="004F6D2C" w:rsidSect="00767485">
      <w:footerReference w:type="default" r:id="rId9"/>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98949" w14:textId="77777777" w:rsidR="003D15AC" w:rsidRDefault="003D15AC">
      <w:r>
        <w:separator/>
      </w:r>
    </w:p>
  </w:endnote>
  <w:endnote w:type="continuationSeparator" w:id="0">
    <w:p w14:paraId="75C786CB" w14:textId="77777777" w:rsidR="003D15AC" w:rsidRDefault="003D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Capital TT">
    <w:altName w:val="Calibri"/>
    <w:panose1 w:val="020B0604020202020204"/>
    <w:charset w:val="00"/>
    <w:family w:val="auto"/>
    <w:pitch w:val="variable"/>
    <w:sig w:usb0="800002A7" w:usb1="4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ACD1D"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8A2C3" w14:textId="77777777" w:rsidR="003D15AC" w:rsidRDefault="003D15AC">
      <w:r>
        <w:separator/>
      </w:r>
    </w:p>
  </w:footnote>
  <w:footnote w:type="continuationSeparator" w:id="0">
    <w:p w14:paraId="3EF63500" w14:textId="77777777" w:rsidR="003D15AC" w:rsidRDefault="003D1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73DF7"/>
    <w:multiLevelType w:val="hybridMultilevel"/>
    <w:tmpl w:val="CC8247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9021D"/>
    <w:multiLevelType w:val="hybridMultilevel"/>
    <w:tmpl w:val="6D8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C38"/>
    <w:multiLevelType w:val="hybridMultilevel"/>
    <w:tmpl w:val="71786D1E"/>
    <w:lvl w:ilvl="0" w:tplc="99608C3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1601F9D"/>
    <w:multiLevelType w:val="hybridMultilevel"/>
    <w:tmpl w:val="EF0AFAAE"/>
    <w:lvl w:ilvl="0" w:tplc="B11AE36C">
      <w:start w:val="1"/>
      <w:numFmt w:val="bullet"/>
      <w:lvlText w:val="•"/>
      <w:lvlJc w:val="left"/>
      <w:pPr>
        <w:tabs>
          <w:tab w:val="num" w:pos="720"/>
        </w:tabs>
        <w:ind w:left="720" w:hanging="360"/>
      </w:pPr>
      <w:rPr>
        <w:rFonts w:ascii="Arial" w:hAnsi="Arial" w:hint="default"/>
      </w:rPr>
    </w:lvl>
    <w:lvl w:ilvl="1" w:tplc="698CA148">
      <w:start w:val="3904"/>
      <w:numFmt w:val="bullet"/>
      <w:lvlText w:val="–"/>
      <w:lvlJc w:val="left"/>
      <w:pPr>
        <w:tabs>
          <w:tab w:val="num" w:pos="1440"/>
        </w:tabs>
        <w:ind w:left="1440" w:hanging="360"/>
      </w:pPr>
      <w:rPr>
        <w:rFonts w:ascii="Arial" w:hAnsi="Arial" w:hint="default"/>
      </w:rPr>
    </w:lvl>
    <w:lvl w:ilvl="2" w:tplc="D7A2E55A">
      <w:start w:val="3904"/>
      <w:numFmt w:val="bullet"/>
      <w:lvlText w:val="•"/>
      <w:lvlJc w:val="left"/>
      <w:pPr>
        <w:tabs>
          <w:tab w:val="num" w:pos="2160"/>
        </w:tabs>
        <w:ind w:left="2160" w:hanging="360"/>
      </w:pPr>
      <w:rPr>
        <w:rFonts w:ascii="Arial" w:hAnsi="Arial" w:hint="default"/>
      </w:rPr>
    </w:lvl>
    <w:lvl w:ilvl="3" w:tplc="2B5CF06C">
      <w:start w:val="3904"/>
      <w:numFmt w:val="bullet"/>
      <w:lvlText w:val="–"/>
      <w:lvlJc w:val="left"/>
      <w:pPr>
        <w:tabs>
          <w:tab w:val="num" w:pos="2880"/>
        </w:tabs>
        <w:ind w:left="2880" w:hanging="360"/>
      </w:pPr>
      <w:rPr>
        <w:rFonts w:ascii="Arial" w:hAnsi="Arial" w:hint="default"/>
      </w:rPr>
    </w:lvl>
    <w:lvl w:ilvl="4" w:tplc="14322A24" w:tentative="1">
      <w:start w:val="1"/>
      <w:numFmt w:val="bullet"/>
      <w:lvlText w:val="•"/>
      <w:lvlJc w:val="left"/>
      <w:pPr>
        <w:tabs>
          <w:tab w:val="num" w:pos="3600"/>
        </w:tabs>
        <w:ind w:left="3600" w:hanging="360"/>
      </w:pPr>
      <w:rPr>
        <w:rFonts w:ascii="Arial" w:hAnsi="Arial" w:hint="default"/>
      </w:rPr>
    </w:lvl>
    <w:lvl w:ilvl="5" w:tplc="2286CEE0" w:tentative="1">
      <w:start w:val="1"/>
      <w:numFmt w:val="bullet"/>
      <w:lvlText w:val="•"/>
      <w:lvlJc w:val="left"/>
      <w:pPr>
        <w:tabs>
          <w:tab w:val="num" w:pos="4320"/>
        </w:tabs>
        <w:ind w:left="4320" w:hanging="360"/>
      </w:pPr>
      <w:rPr>
        <w:rFonts w:ascii="Arial" w:hAnsi="Arial" w:hint="default"/>
      </w:rPr>
    </w:lvl>
    <w:lvl w:ilvl="6" w:tplc="18B88E92" w:tentative="1">
      <w:start w:val="1"/>
      <w:numFmt w:val="bullet"/>
      <w:lvlText w:val="•"/>
      <w:lvlJc w:val="left"/>
      <w:pPr>
        <w:tabs>
          <w:tab w:val="num" w:pos="5040"/>
        </w:tabs>
        <w:ind w:left="5040" w:hanging="360"/>
      </w:pPr>
      <w:rPr>
        <w:rFonts w:ascii="Arial" w:hAnsi="Arial" w:hint="default"/>
      </w:rPr>
    </w:lvl>
    <w:lvl w:ilvl="7" w:tplc="151A00B2" w:tentative="1">
      <w:start w:val="1"/>
      <w:numFmt w:val="bullet"/>
      <w:lvlText w:val="•"/>
      <w:lvlJc w:val="left"/>
      <w:pPr>
        <w:tabs>
          <w:tab w:val="num" w:pos="5760"/>
        </w:tabs>
        <w:ind w:left="5760" w:hanging="360"/>
      </w:pPr>
      <w:rPr>
        <w:rFonts w:ascii="Arial" w:hAnsi="Arial" w:hint="default"/>
      </w:rPr>
    </w:lvl>
    <w:lvl w:ilvl="8" w:tplc="137E0B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197008"/>
    <w:multiLevelType w:val="hybridMultilevel"/>
    <w:tmpl w:val="6E1EF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CD2B43"/>
    <w:multiLevelType w:val="multilevel"/>
    <w:tmpl w:val="E5AC79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E036D4"/>
    <w:multiLevelType w:val="hybridMultilevel"/>
    <w:tmpl w:val="7BC6D17E"/>
    <w:lvl w:ilvl="0" w:tplc="99608C3A">
      <w:start w:val="1"/>
      <w:numFmt w:val="bullet"/>
      <w:lvlText w:val="•"/>
      <w:lvlJc w:val="left"/>
      <w:pPr>
        <w:ind w:left="1809" w:hanging="420"/>
      </w:pPr>
      <w:rPr>
        <w:rFonts w:ascii="Arial" w:hAnsi="Arial" w:hint="default"/>
      </w:rPr>
    </w:lvl>
    <w:lvl w:ilvl="1" w:tplc="0409000B" w:tentative="1">
      <w:start w:val="1"/>
      <w:numFmt w:val="bullet"/>
      <w:lvlText w:val=""/>
      <w:lvlJc w:val="left"/>
      <w:pPr>
        <w:ind w:left="2229" w:hanging="420"/>
      </w:pPr>
      <w:rPr>
        <w:rFonts w:ascii="Wingdings" w:hAnsi="Wingdings" w:hint="default"/>
      </w:rPr>
    </w:lvl>
    <w:lvl w:ilvl="2" w:tplc="0409000D" w:tentative="1">
      <w:start w:val="1"/>
      <w:numFmt w:val="bullet"/>
      <w:lvlText w:val=""/>
      <w:lvlJc w:val="left"/>
      <w:pPr>
        <w:ind w:left="2649" w:hanging="420"/>
      </w:pPr>
      <w:rPr>
        <w:rFonts w:ascii="Wingdings" w:hAnsi="Wingdings" w:hint="default"/>
      </w:rPr>
    </w:lvl>
    <w:lvl w:ilvl="3" w:tplc="04090001" w:tentative="1">
      <w:start w:val="1"/>
      <w:numFmt w:val="bullet"/>
      <w:lvlText w:val=""/>
      <w:lvlJc w:val="left"/>
      <w:pPr>
        <w:ind w:left="3069" w:hanging="420"/>
      </w:pPr>
      <w:rPr>
        <w:rFonts w:ascii="Wingdings" w:hAnsi="Wingdings" w:hint="default"/>
      </w:rPr>
    </w:lvl>
    <w:lvl w:ilvl="4" w:tplc="0409000B" w:tentative="1">
      <w:start w:val="1"/>
      <w:numFmt w:val="bullet"/>
      <w:lvlText w:val=""/>
      <w:lvlJc w:val="left"/>
      <w:pPr>
        <w:ind w:left="3489" w:hanging="420"/>
      </w:pPr>
      <w:rPr>
        <w:rFonts w:ascii="Wingdings" w:hAnsi="Wingdings" w:hint="default"/>
      </w:rPr>
    </w:lvl>
    <w:lvl w:ilvl="5" w:tplc="0409000D" w:tentative="1">
      <w:start w:val="1"/>
      <w:numFmt w:val="bullet"/>
      <w:lvlText w:val=""/>
      <w:lvlJc w:val="left"/>
      <w:pPr>
        <w:ind w:left="3909" w:hanging="420"/>
      </w:pPr>
      <w:rPr>
        <w:rFonts w:ascii="Wingdings" w:hAnsi="Wingdings" w:hint="default"/>
      </w:rPr>
    </w:lvl>
    <w:lvl w:ilvl="6" w:tplc="04090001" w:tentative="1">
      <w:start w:val="1"/>
      <w:numFmt w:val="bullet"/>
      <w:lvlText w:val=""/>
      <w:lvlJc w:val="left"/>
      <w:pPr>
        <w:ind w:left="4329" w:hanging="420"/>
      </w:pPr>
      <w:rPr>
        <w:rFonts w:ascii="Wingdings" w:hAnsi="Wingdings" w:hint="default"/>
      </w:rPr>
    </w:lvl>
    <w:lvl w:ilvl="7" w:tplc="0409000B" w:tentative="1">
      <w:start w:val="1"/>
      <w:numFmt w:val="bullet"/>
      <w:lvlText w:val=""/>
      <w:lvlJc w:val="left"/>
      <w:pPr>
        <w:ind w:left="4749" w:hanging="420"/>
      </w:pPr>
      <w:rPr>
        <w:rFonts w:ascii="Wingdings" w:hAnsi="Wingdings" w:hint="default"/>
      </w:rPr>
    </w:lvl>
    <w:lvl w:ilvl="8" w:tplc="0409000D" w:tentative="1">
      <w:start w:val="1"/>
      <w:numFmt w:val="bullet"/>
      <w:lvlText w:val=""/>
      <w:lvlJc w:val="left"/>
      <w:pPr>
        <w:ind w:left="5169"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9068F5"/>
    <w:multiLevelType w:val="hybridMultilevel"/>
    <w:tmpl w:val="251052C6"/>
    <w:lvl w:ilvl="0" w:tplc="697649B6">
      <w:start w:val="3"/>
      <w:numFmt w:val="bullet"/>
      <w:lvlText w:val="-"/>
      <w:lvlJc w:val="left"/>
      <w:pPr>
        <w:ind w:left="360" w:hanging="360"/>
      </w:pPr>
      <w:rPr>
        <w:rFonts w:ascii="Times New Roman" w:eastAsia="MS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D14E25"/>
    <w:multiLevelType w:val="hybridMultilevel"/>
    <w:tmpl w:val="4B1A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911EB1"/>
    <w:multiLevelType w:val="hybridMultilevel"/>
    <w:tmpl w:val="2892B3FE"/>
    <w:lvl w:ilvl="0" w:tplc="A38A842E">
      <w:start w:val="1"/>
      <w:numFmt w:val="bullet"/>
      <w:lvlText w:val="•"/>
      <w:lvlJc w:val="left"/>
      <w:pPr>
        <w:tabs>
          <w:tab w:val="num" w:pos="720"/>
        </w:tabs>
        <w:ind w:left="720" w:hanging="360"/>
      </w:pPr>
      <w:rPr>
        <w:rFonts w:ascii="Arial" w:hAnsi="Arial" w:hint="default"/>
      </w:rPr>
    </w:lvl>
    <w:lvl w:ilvl="1" w:tplc="4852000A">
      <w:numFmt w:val="bullet"/>
      <w:lvlText w:val="–"/>
      <w:lvlJc w:val="left"/>
      <w:pPr>
        <w:tabs>
          <w:tab w:val="num" w:pos="1440"/>
        </w:tabs>
        <w:ind w:left="1440" w:hanging="360"/>
      </w:pPr>
      <w:rPr>
        <w:rFonts w:ascii="Arial" w:hAnsi="Arial" w:hint="default"/>
      </w:rPr>
    </w:lvl>
    <w:lvl w:ilvl="2" w:tplc="F546335E">
      <w:numFmt w:val="bullet"/>
      <w:lvlText w:val="•"/>
      <w:lvlJc w:val="left"/>
      <w:pPr>
        <w:tabs>
          <w:tab w:val="num" w:pos="2160"/>
        </w:tabs>
        <w:ind w:left="2160" w:hanging="360"/>
      </w:pPr>
      <w:rPr>
        <w:rFonts w:ascii="Arial" w:hAnsi="Arial" w:hint="default"/>
      </w:rPr>
    </w:lvl>
    <w:lvl w:ilvl="3" w:tplc="E5A2151E">
      <w:numFmt w:val="bullet"/>
      <w:lvlText w:val="–"/>
      <w:lvlJc w:val="left"/>
      <w:pPr>
        <w:tabs>
          <w:tab w:val="num" w:pos="2880"/>
        </w:tabs>
        <w:ind w:left="2880" w:hanging="360"/>
      </w:pPr>
      <w:rPr>
        <w:rFonts w:ascii="Arial" w:hAnsi="Arial" w:hint="default"/>
      </w:rPr>
    </w:lvl>
    <w:lvl w:ilvl="4" w:tplc="7E4817E4" w:tentative="1">
      <w:start w:val="1"/>
      <w:numFmt w:val="bullet"/>
      <w:lvlText w:val="•"/>
      <w:lvlJc w:val="left"/>
      <w:pPr>
        <w:tabs>
          <w:tab w:val="num" w:pos="3600"/>
        </w:tabs>
        <w:ind w:left="3600" w:hanging="360"/>
      </w:pPr>
      <w:rPr>
        <w:rFonts w:ascii="Arial" w:hAnsi="Arial" w:hint="default"/>
      </w:rPr>
    </w:lvl>
    <w:lvl w:ilvl="5" w:tplc="E5B4C9D2" w:tentative="1">
      <w:start w:val="1"/>
      <w:numFmt w:val="bullet"/>
      <w:lvlText w:val="•"/>
      <w:lvlJc w:val="left"/>
      <w:pPr>
        <w:tabs>
          <w:tab w:val="num" w:pos="4320"/>
        </w:tabs>
        <w:ind w:left="4320" w:hanging="360"/>
      </w:pPr>
      <w:rPr>
        <w:rFonts w:ascii="Arial" w:hAnsi="Arial" w:hint="default"/>
      </w:rPr>
    </w:lvl>
    <w:lvl w:ilvl="6" w:tplc="07824DB8" w:tentative="1">
      <w:start w:val="1"/>
      <w:numFmt w:val="bullet"/>
      <w:lvlText w:val="•"/>
      <w:lvlJc w:val="left"/>
      <w:pPr>
        <w:tabs>
          <w:tab w:val="num" w:pos="5040"/>
        </w:tabs>
        <w:ind w:left="5040" w:hanging="360"/>
      </w:pPr>
      <w:rPr>
        <w:rFonts w:ascii="Arial" w:hAnsi="Arial" w:hint="default"/>
      </w:rPr>
    </w:lvl>
    <w:lvl w:ilvl="7" w:tplc="094CE3DC" w:tentative="1">
      <w:start w:val="1"/>
      <w:numFmt w:val="bullet"/>
      <w:lvlText w:val="•"/>
      <w:lvlJc w:val="left"/>
      <w:pPr>
        <w:tabs>
          <w:tab w:val="num" w:pos="5760"/>
        </w:tabs>
        <w:ind w:left="5760" w:hanging="360"/>
      </w:pPr>
      <w:rPr>
        <w:rFonts w:ascii="Arial" w:hAnsi="Arial" w:hint="default"/>
      </w:rPr>
    </w:lvl>
    <w:lvl w:ilvl="8" w:tplc="03845C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0601F86"/>
    <w:multiLevelType w:val="hybridMultilevel"/>
    <w:tmpl w:val="2856BBBC"/>
    <w:lvl w:ilvl="0" w:tplc="0409000B">
      <w:start w:val="1"/>
      <w:numFmt w:val="bullet"/>
      <w:lvlText w:val=""/>
      <w:lvlJc w:val="left"/>
      <w:pPr>
        <w:ind w:left="802" w:hanging="420"/>
      </w:pPr>
      <w:rPr>
        <w:rFonts w:ascii="Wingdings" w:hAnsi="Wingdings" w:hint="default"/>
      </w:rPr>
    </w:lvl>
    <w:lvl w:ilvl="1" w:tplc="0409000B" w:tentative="1">
      <w:start w:val="1"/>
      <w:numFmt w:val="bullet"/>
      <w:lvlText w:val=""/>
      <w:lvlJc w:val="left"/>
      <w:pPr>
        <w:ind w:left="1222" w:hanging="420"/>
      </w:pPr>
      <w:rPr>
        <w:rFonts w:ascii="Wingdings" w:hAnsi="Wingdings" w:hint="default"/>
      </w:rPr>
    </w:lvl>
    <w:lvl w:ilvl="2" w:tplc="0409000D"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B" w:tentative="1">
      <w:start w:val="1"/>
      <w:numFmt w:val="bullet"/>
      <w:lvlText w:val=""/>
      <w:lvlJc w:val="left"/>
      <w:pPr>
        <w:ind w:left="2482" w:hanging="420"/>
      </w:pPr>
      <w:rPr>
        <w:rFonts w:ascii="Wingdings" w:hAnsi="Wingdings" w:hint="default"/>
      </w:rPr>
    </w:lvl>
    <w:lvl w:ilvl="5" w:tplc="0409000D"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B" w:tentative="1">
      <w:start w:val="1"/>
      <w:numFmt w:val="bullet"/>
      <w:lvlText w:val=""/>
      <w:lvlJc w:val="left"/>
      <w:pPr>
        <w:ind w:left="3742" w:hanging="420"/>
      </w:pPr>
      <w:rPr>
        <w:rFonts w:ascii="Wingdings" w:hAnsi="Wingdings" w:hint="default"/>
      </w:rPr>
    </w:lvl>
    <w:lvl w:ilvl="8" w:tplc="0409000D" w:tentative="1">
      <w:start w:val="1"/>
      <w:numFmt w:val="bullet"/>
      <w:lvlText w:val=""/>
      <w:lvlJc w:val="left"/>
      <w:pPr>
        <w:ind w:left="4162" w:hanging="420"/>
      </w:pPr>
      <w:rPr>
        <w:rFonts w:ascii="Wingdings" w:hAnsi="Wingdings" w:hint="default"/>
      </w:rPr>
    </w:lvl>
  </w:abstractNum>
  <w:abstractNum w:abstractNumId="3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D0519A"/>
    <w:multiLevelType w:val="hybridMultilevel"/>
    <w:tmpl w:val="A2FAB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4"/>
  </w:num>
  <w:num w:numId="3">
    <w:abstractNumId w:val="24"/>
  </w:num>
  <w:num w:numId="4">
    <w:abstractNumId w:val="39"/>
  </w:num>
  <w:num w:numId="5">
    <w:abstractNumId w:val="33"/>
  </w:num>
  <w:num w:numId="6">
    <w:abstractNumId w:val="31"/>
  </w:num>
  <w:num w:numId="7">
    <w:abstractNumId w:val="28"/>
  </w:num>
  <w:num w:numId="8">
    <w:abstractNumId w:val="36"/>
  </w:num>
  <w:num w:numId="9">
    <w:abstractNumId w:val="11"/>
  </w:num>
  <w:num w:numId="10">
    <w:abstractNumId w:val="5"/>
  </w:num>
  <w:num w:numId="11">
    <w:abstractNumId w:val="12"/>
  </w:num>
  <w:num w:numId="12">
    <w:abstractNumId w:val="28"/>
    <w:lvlOverride w:ilvl="0"/>
    <w:lvlOverride w:ilvl="1"/>
    <w:lvlOverride w:ilvl="2"/>
    <w:lvlOverride w:ilvl="3"/>
    <w:lvlOverride w:ilvl="4"/>
    <w:lvlOverride w:ilvl="5"/>
    <w:lvlOverride w:ilvl="6"/>
    <w:lvlOverride w:ilvl="7"/>
    <w:lvlOverride w:ilvl="8"/>
  </w:num>
  <w:num w:numId="13">
    <w:abstractNumId w:val="38"/>
  </w:num>
  <w:num w:numId="14">
    <w:abstractNumId w:val="4"/>
  </w:num>
  <w:num w:numId="15">
    <w:abstractNumId w:val="9"/>
  </w:num>
  <w:num w:numId="16">
    <w:abstractNumId w:val="1"/>
  </w:num>
  <w:num w:numId="17">
    <w:abstractNumId w:val="25"/>
  </w:num>
  <w:num w:numId="18">
    <w:abstractNumId w:val="15"/>
  </w:num>
  <w:num w:numId="19">
    <w:abstractNumId w:val="40"/>
  </w:num>
  <w:num w:numId="20">
    <w:abstractNumId w:val="7"/>
  </w:num>
  <w:num w:numId="21">
    <w:abstractNumId w:val="22"/>
  </w:num>
  <w:num w:numId="22">
    <w:abstractNumId w:val="37"/>
  </w:num>
  <w:num w:numId="23">
    <w:abstractNumId w:val="29"/>
  </w:num>
  <w:num w:numId="24">
    <w:abstractNumId w:val="32"/>
  </w:num>
  <w:num w:numId="25">
    <w:abstractNumId w:val="2"/>
  </w:num>
  <w:num w:numId="26">
    <w:abstractNumId w:val="3"/>
  </w:num>
  <w:num w:numId="27">
    <w:abstractNumId w:val="16"/>
    <w:lvlOverride w:ilvl="0"/>
    <w:lvlOverride w:ilvl="1"/>
    <w:lvlOverride w:ilvl="2"/>
    <w:lvlOverride w:ilvl="3"/>
    <w:lvlOverride w:ilvl="4"/>
    <w:lvlOverride w:ilvl="5"/>
    <w:lvlOverride w:ilvl="6"/>
    <w:lvlOverride w:ilvl="7"/>
    <w:lvlOverride w:ilvl="8"/>
  </w:num>
  <w:num w:numId="28">
    <w:abstractNumId w:val="13"/>
  </w:num>
  <w:num w:numId="29">
    <w:abstractNumId w:val="27"/>
  </w:num>
  <w:num w:numId="30">
    <w:abstractNumId w:val="20"/>
  </w:num>
  <w:num w:numId="31">
    <w:abstractNumId w:val="35"/>
  </w:num>
  <w:num w:numId="32">
    <w:abstractNumId w:val="8"/>
  </w:num>
  <w:num w:numId="33">
    <w:abstractNumId w:val="19"/>
  </w:num>
  <w:num w:numId="34">
    <w:abstractNumId w:val="30"/>
  </w:num>
  <w:num w:numId="35">
    <w:abstractNumId w:val="21"/>
  </w:num>
  <w:num w:numId="36">
    <w:abstractNumId w:val="41"/>
  </w:num>
  <w:num w:numId="37">
    <w:abstractNumId w:val="18"/>
  </w:num>
  <w:num w:numId="38">
    <w:abstractNumId w:val="23"/>
  </w:num>
  <w:num w:numId="39">
    <w:abstractNumId w:val="6"/>
  </w:num>
  <w:num w:numId="40">
    <w:abstractNumId w:val="26"/>
  </w:num>
  <w:num w:numId="41">
    <w:abstractNumId w:val="10"/>
  </w:num>
  <w:num w:numId="42">
    <w:abstractNumId w:val="17"/>
  </w:num>
  <w:num w:numId="4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F1A"/>
    <w:rsid w:val="000031A9"/>
    <w:rsid w:val="000038E2"/>
    <w:rsid w:val="000042C5"/>
    <w:rsid w:val="00004325"/>
    <w:rsid w:val="0000433C"/>
    <w:rsid w:val="0000555D"/>
    <w:rsid w:val="00005E48"/>
    <w:rsid w:val="00005EFE"/>
    <w:rsid w:val="000065DF"/>
    <w:rsid w:val="00007A63"/>
    <w:rsid w:val="00007D4F"/>
    <w:rsid w:val="000100DB"/>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50E14"/>
    <w:rsid w:val="0005250A"/>
    <w:rsid w:val="00052B1B"/>
    <w:rsid w:val="00053198"/>
    <w:rsid w:val="000531EB"/>
    <w:rsid w:val="00053497"/>
    <w:rsid w:val="00053635"/>
    <w:rsid w:val="000538C9"/>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A7B"/>
    <w:rsid w:val="000912C7"/>
    <w:rsid w:val="00091692"/>
    <w:rsid w:val="00091CE3"/>
    <w:rsid w:val="000923AD"/>
    <w:rsid w:val="000928DA"/>
    <w:rsid w:val="00093AF8"/>
    <w:rsid w:val="00093DC9"/>
    <w:rsid w:val="0009466E"/>
    <w:rsid w:val="000949DF"/>
    <w:rsid w:val="00094B4C"/>
    <w:rsid w:val="00095252"/>
    <w:rsid w:val="00095616"/>
    <w:rsid w:val="000957EE"/>
    <w:rsid w:val="00095894"/>
    <w:rsid w:val="00095AE9"/>
    <w:rsid w:val="00095FAE"/>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B5A"/>
    <w:rsid w:val="00102BB9"/>
    <w:rsid w:val="00102C46"/>
    <w:rsid w:val="00102D00"/>
    <w:rsid w:val="00102D6D"/>
    <w:rsid w:val="00102E11"/>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5C"/>
    <w:rsid w:val="00115CB2"/>
    <w:rsid w:val="00115F0F"/>
    <w:rsid w:val="0011645D"/>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8F1"/>
    <w:rsid w:val="00133ED2"/>
    <w:rsid w:val="00134AD3"/>
    <w:rsid w:val="00134C48"/>
    <w:rsid w:val="00134D6F"/>
    <w:rsid w:val="00135049"/>
    <w:rsid w:val="001359C5"/>
    <w:rsid w:val="00136A1E"/>
    <w:rsid w:val="00137432"/>
    <w:rsid w:val="00137894"/>
    <w:rsid w:val="00137A8C"/>
    <w:rsid w:val="00137DEA"/>
    <w:rsid w:val="00137DFF"/>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8B"/>
    <w:rsid w:val="001750B9"/>
    <w:rsid w:val="0017519B"/>
    <w:rsid w:val="001752CA"/>
    <w:rsid w:val="00175459"/>
    <w:rsid w:val="001760E7"/>
    <w:rsid w:val="00176293"/>
    <w:rsid w:val="00176D49"/>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685"/>
    <w:rsid w:val="001E7CAE"/>
    <w:rsid w:val="001F014F"/>
    <w:rsid w:val="001F03B6"/>
    <w:rsid w:val="001F0560"/>
    <w:rsid w:val="001F11FD"/>
    <w:rsid w:val="001F1A80"/>
    <w:rsid w:val="001F1F09"/>
    <w:rsid w:val="001F213D"/>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FE0"/>
    <w:rsid w:val="00210A01"/>
    <w:rsid w:val="00210E29"/>
    <w:rsid w:val="00210EFB"/>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B17"/>
    <w:rsid w:val="00286BCE"/>
    <w:rsid w:val="00286DD0"/>
    <w:rsid w:val="002877BF"/>
    <w:rsid w:val="00287EFB"/>
    <w:rsid w:val="002901F2"/>
    <w:rsid w:val="002906D2"/>
    <w:rsid w:val="002907C5"/>
    <w:rsid w:val="00290919"/>
    <w:rsid w:val="00290B2D"/>
    <w:rsid w:val="00291415"/>
    <w:rsid w:val="00291615"/>
    <w:rsid w:val="00291809"/>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0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732D"/>
    <w:rsid w:val="002D7600"/>
    <w:rsid w:val="002D780D"/>
    <w:rsid w:val="002E020A"/>
    <w:rsid w:val="002E0620"/>
    <w:rsid w:val="002E089F"/>
    <w:rsid w:val="002E0CCB"/>
    <w:rsid w:val="002E1779"/>
    <w:rsid w:val="002E1BD4"/>
    <w:rsid w:val="002E221D"/>
    <w:rsid w:val="002E2657"/>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1342"/>
    <w:rsid w:val="002F1377"/>
    <w:rsid w:val="002F16C3"/>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EF"/>
    <w:rsid w:val="002F759F"/>
    <w:rsid w:val="002F79F3"/>
    <w:rsid w:val="002F7E4E"/>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DDC"/>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56C"/>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573"/>
    <w:rsid w:val="00372853"/>
    <w:rsid w:val="00373542"/>
    <w:rsid w:val="00373C77"/>
    <w:rsid w:val="0037496F"/>
    <w:rsid w:val="00374D7C"/>
    <w:rsid w:val="00375B83"/>
    <w:rsid w:val="00375DD2"/>
    <w:rsid w:val="00376298"/>
    <w:rsid w:val="003764DC"/>
    <w:rsid w:val="003775BD"/>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5AC"/>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094"/>
    <w:rsid w:val="00416359"/>
    <w:rsid w:val="0041641F"/>
    <w:rsid w:val="0041647C"/>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CF3"/>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C9E"/>
    <w:rsid w:val="004C4D52"/>
    <w:rsid w:val="004C5145"/>
    <w:rsid w:val="004C5994"/>
    <w:rsid w:val="004C5F1B"/>
    <w:rsid w:val="004C5FE3"/>
    <w:rsid w:val="004C6BB5"/>
    <w:rsid w:val="004C6D01"/>
    <w:rsid w:val="004C6F6A"/>
    <w:rsid w:val="004C7810"/>
    <w:rsid w:val="004C7862"/>
    <w:rsid w:val="004C7C38"/>
    <w:rsid w:val="004D0457"/>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2C"/>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4D21"/>
    <w:rsid w:val="005553F4"/>
    <w:rsid w:val="0055544E"/>
    <w:rsid w:val="00555766"/>
    <w:rsid w:val="00555FA7"/>
    <w:rsid w:val="005561B2"/>
    <w:rsid w:val="005564A8"/>
    <w:rsid w:val="00556B10"/>
    <w:rsid w:val="00556BBC"/>
    <w:rsid w:val="00557011"/>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85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AA9"/>
    <w:rsid w:val="00591BEC"/>
    <w:rsid w:val="00592070"/>
    <w:rsid w:val="0059216B"/>
    <w:rsid w:val="00592797"/>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BAA"/>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031"/>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10"/>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CF5"/>
    <w:rsid w:val="006B2EBF"/>
    <w:rsid w:val="006B31E2"/>
    <w:rsid w:val="006B3ABA"/>
    <w:rsid w:val="006B3ADE"/>
    <w:rsid w:val="006B3C58"/>
    <w:rsid w:val="006B4394"/>
    <w:rsid w:val="006B4579"/>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07FAE"/>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828"/>
    <w:rsid w:val="007548D1"/>
    <w:rsid w:val="007549BC"/>
    <w:rsid w:val="00754CEF"/>
    <w:rsid w:val="00754F29"/>
    <w:rsid w:val="007555A2"/>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38D"/>
    <w:rsid w:val="007E1456"/>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628"/>
    <w:rsid w:val="008066D6"/>
    <w:rsid w:val="00806C85"/>
    <w:rsid w:val="008079BF"/>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D8"/>
    <w:rsid w:val="0085680B"/>
    <w:rsid w:val="00856A51"/>
    <w:rsid w:val="00856BBF"/>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FDD"/>
    <w:rsid w:val="00894FF3"/>
    <w:rsid w:val="00895153"/>
    <w:rsid w:val="00895202"/>
    <w:rsid w:val="00895E4B"/>
    <w:rsid w:val="008962A9"/>
    <w:rsid w:val="00896437"/>
    <w:rsid w:val="008965AE"/>
    <w:rsid w:val="00896DFD"/>
    <w:rsid w:val="00897250"/>
    <w:rsid w:val="0089784C"/>
    <w:rsid w:val="008979DD"/>
    <w:rsid w:val="008A04EB"/>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912"/>
    <w:rsid w:val="008B6AFE"/>
    <w:rsid w:val="008B6BEF"/>
    <w:rsid w:val="008B7075"/>
    <w:rsid w:val="008B7709"/>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F9"/>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5EA"/>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431"/>
    <w:rsid w:val="00961A0A"/>
    <w:rsid w:val="00961BA7"/>
    <w:rsid w:val="00961E29"/>
    <w:rsid w:val="00962004"/>
    <w:rsid w:val="00962392"/>
    <w:rsid w:val="00962D33"/>
    <w:rsid w:val="00962D69"/>
    <w:rsid w:val="009632E1"/>
    <w:rsid w:val="009634FC"/>
    <w:rsid w:val="009642F6"/>
    <w:rsid w:val="009647B7"/>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1F1"/>
    <w:rsid w:val="00A019A3"/>
    <w:rsid w:val="00A01CC7"/>
    <w:rsid w:val="00A01DAE"/>
    <w:rsid w:val="00A01FBA"/>
    <w:rsid w:val="00A0274F"/>
    <w:rsid w:val="00A030C8"/>
    <w:rsid w:val="00A030E2"/>
    <w:rsid w:val="00A032A0"/>
    <w:rsid w:val="00A036D0"/>
    <w:rsid w:val="00A039C4"/>
    <w:rsid w:val="00A03C84"/>
    <w:rsid w:val="00A03DC3"/>
    <w:rsid w:val="00A042CD"/>
    <w:rsid w:val="00A0499A"/>
    <w:rsid w:val="00A04A43"/>
    <w:rsid w:val="00A04D1E"/>
    <w:rsid w:val="00A050C9"/>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62"/>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95"/>
    <w:rsid w:val="00AD20AF"/>
    <w:rsid w:val="00AD26A2"/>
    <w:rsid w:val="00AD2D25"/>
    <w:rsid w:val="00AD2D89"/>
    <w:rsid w:val="00AD2F3E"/>
    <w:rsid w:val="00AD31F0"/>
    <w:rsid w:val="00AD4080"/>
    <w:rsid w:val="00AD40BE"/>
    <w:rsid w:val="00AD4451"/>
    <w:rsid w:val="00AD466C"/>
    <w:rsid w:val="00AD4AFE"/>
    <w:rsid w:val="00AD4DD3"/>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82A"/>
    <w:rsid w:val="00BB5C9C"/>
    <w:rsid w:val="00BB6297"/>
    <w:rsid w:val="00BB65F8"/>
    <w:rsid w:val="00BB673C"/>
    <w:rsid w:val="00BB702A"/>
    <w:rsid w:val="00BB7430"/>
    <w:rsid w:val="00BB7E96"/>
    <w:rsid w:val="00BB7F9C"/>
    <w:rsid w:val="00BC0575"/>
    <w:rsid w:val="00BC09FA"/>
    <w:rsid w:val="00BC26E2"/>
    <w:rsid w:val="00BC2F04"/>
    <w:rsid w:val="00BC3780"/>
    <w:rsid w:val="00BC3CB1"/>
    <w:rsid w:val="00BC4411"/>
    <w:rsid w:val="00BC444B"/>
    <w:rsid w:val="00BC489F"/>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E7F8B"/>
    <w:rsid w:val="00BF0460"/>
    <w:rsid w:val="00BF07E5"/>
    <w:rsid w:val="00BF0D66"/>
    <w:rsid w:val="00BF101E"/>
    <w:rsid w:val="00BF138F"/>
    <w:rsid w:val="00BF13B3"/>
    <w:rsid w:val="00BF1553"/>
    <w:rsid w:val="00BF16A1"/>
    <w:rsid w:val="00BF1811"/>
    <w:rsid w:val="00BF195B"/>
    <w:rsid w:val="00BF1A7B"/>
    <w:rsid w:val="00BF1EDF"/>
    <w:rsid w:val="00BF1FCD"/>
    <w:rsid w:val="00BF21E1"/>
    <w:rsid w:val="00BF321E"/>
    <w:rsid w:val="00BF3679"/>
    <w:rsid w:val="00BF383E"/>
    <w:rsid w:val="00BF3C08"/>
    <w:rsid w:val="00BF3C5C"/>
    <w:rsid w:val="00BF3E94"/>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4AB5"/>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B93"/>
    <w:rsid w:val="00CC0028"/>
    <w:rsid w:val="00CC07A7"/>
    <w:rsid w:val="00CC0F69"/>
    <w:rsid w:val="00CC1002"/>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143"/>
    <w:rsid w:val="00CE6635"/>
    <w:rsid w:val="00CE6BA3"/>
    <w:rsid w:val="00CE6E02"/>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5F2"/>
    <w:rsid w:val="00D21861"/>
    <w:rsid w:val="00D21986"/>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61E"/>
    <w:rsid w:val="00E018CB"/>
    <w:rsid w:val="00E020A6"/>
    <w:rsid w:val="00E02334"/>
    <w:rsid w:val="00E02B74"/>
    <w:rsid w:val="00E02DB6"/>
    <w:rsid w:val="00E02EBB"/>
    <w:rsid w:val="00E030F4"/>
    <w:rsid w:val="00E03755"/>
    <w:rsid w:val="00E0394F"/>
    <w:rsid w:val="00E039EE"/>
    <w:rsid w:val="00E03A1F"/>
    <w:rsid w:val="00E03AE6"/>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2FE7"/>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502"/>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ED7"/>
    <w:rsid w:val="00ED07EE"/>
    <w:rsid w:val="00ED09EE"/>
    <w:rsid w:val="00ED09F7"/>
    <w:rsid w:val="00ED0E12"/>
    <w:rsid w:val="00ED0E26"/>
    <w:rsid w:val="00ED1183"/>
    <w:rsid w:val="00ED1592"/>
    <w:rsid w:val="00ED24BB"/>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6FA9"/>
    <w:rsid w:val="00ED703B"/>
    <w:rsid w:val="00EE0970"/>
    <w:rsid w:val="00EE0987"/>
    <w:rsid w:val="00EE0C62"/>
    <w:rsid w:val="00EE0F4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A60"/>
    <w:rsid w:val="00F41D73"/>
    <w:rsid w:val="00F42270"/>
    <w:rsid w:val="00F43924"/>
    <w:rsid w:val="00F43BFE"/>
    <w:rsid w:val="00F4402B"/>
    <w:rsid w:val="00F44114"/>
    <w:rsid w:val="00F4441E"/>
    <w:rsid w:val="00F44EAB"/>
    <w:rsid w:val="00F453EB"/>
    <w:rsid w:val="00F4556A"/>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600E8"/>
    <w:rsid w:val="00F60233"/>
    <w:rsid w:val="00F6038A"/>
    <w:rsid w:val="00F6048C"/>
    <w:rsid w:val="00F61333"/>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55B5"/>
    <w:rsid w:val="00F655CF"/>
    <w:rsid w:val="00F657B0"/>
    <w:rsid w:val="00F658AB"/>
    <w:rsid w:val="00F659E6"/>
    <w:rsid w:val="00F65CC7"/>
    <w:rsid w:val="00F66332"/>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366"/>
    <w:rsid w:val="00FA249D"/>
    <w:rsid w:val="00FA2582"/>
    <w:rsid w:val="00FA2CB5"/>
    <w:rsid w:val="00FA3953"/>
    <w:rsid w:val="00FA3C03"/>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3AF8"/>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30CD3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25"/>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26"/>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34"/>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34"/>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34"/>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34"/>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34411105">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92292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DC499-793C-1C4B-829B-491627ED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1016</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2018-08-10T22:07:00Z</dcterms:created>
  <dcterms:modified xsi:type="dcterms:W3CDTF">2018-08-10T22:07:00Z</dcterms:modified>
</cp:coreProperties>
</file>